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4DA4" w14:textId="3D948D50" w:rsidR="00987FF3" w:rsidRDefault="00987FF3" w:rsidP="00987FF3">
      <w:pPr>
        <w:pStyle w:val="Listaszerbekezds"/>
        <w:spacing w:line="360" w:lineRule="auto"/>
        <w:ind w:left="357"/>
        <w:jc w:val="left"/>
        <w:rPr>
          <w:b/>
          <w:i/>
        </w:rPr>
      </w:pPr>
      <w:r>
        <w:fldChar w:fldCharType="begin"/>
      </w:r>
      <w:r>
        <w:instrText xml:space="preserve"> HYPERLINK "http://fori.hu/sites/default/files/kepek/az_aktiv_allomany_altal_kozteruleten_eltoltott_orak_szamanak_osszehasonlitasa.pdf" </w:instrText>
      </w:r>
      <w:r>
        <w:fldChar w:fldCharType="separate"/>
      </w:r>
      <w:r>
        <w:rPr>
          <w:rStyle w:val="Hiperhivatkozs"/>
          <w:rFonts w:ascii="&amp;quot" w:hAnsi="&amp;quot"/>
          <w:color w:val="23527C"/>
          <w:sz w:val="21"/>
          <w:szCs w:val="21"/>
        </w:rPr>
        <w:t>Az aktív állomány által közterületen eltöltött órák számának összehasonlítása 201</w:t>
      </w:r>
      <w:r>
        <w:rPr>
          <w:rStyle w:val="Hiperhivatkozs"/>
          <w:rFonts w:ascii="&amp;quot" w:hAnsi="&amp;quot"/>
          <w:color w:val="23527C"/>
          <w:sz w:val="21"/>
          <w:szCs w:val="21"/>
        </w:rPr>
        <w:t>7</w:t>
      </w:r>
      <w:r>
        <w:rPr>
          <w:rStyle w:val="Hiperhivatkozs"/>
          <w:rFonts w:ascii="&amp;quot" w:hAnsi="&amp;quot"/>
          <w:color w:val="23527C"/>
          <w:sz w:val="21"/>
          <w:szCs w:val="21"/>
        </w:rPr>
        <w:t>-201</w:t>
      </w:r>
      <w:r>
        <w:fldChar w:fldCharType="end"/>
      </w:r>
      <w:r>
        <w:t>8</w:t>
      </w:r>
    </w:p>
    <w:p w14:paraId="62D29695" w14:textId="77777777" w:rsidR="00987FF3" w:rsidRDefault="00987FF3" w:rsidP="00987FF3">
      <w:pPr>
        <w:pStyle w:val="Listaszerbekezds"/>
        <w:spacing w:line="360" w:lineRule="auto"/>
        <w:ind w:left="357"/>
        <w:jc w:val="left"/>
        <w:rPr>
          <w:b/>
          <w:i/>
        </w:rPr>
      </w:pPr>
    </w:p>
    <w:p w14:paraId="20BC3689" w14:textId="0F5C4BBF" w:rsidR="00987FF3" w:rsidRPr="00F64573" w:rsidRDefault="00987FF3" w:rsidP="00987FF3">
      <w:pPr>
        <w:pStyle w:val="Listaszerbekezds"/>
        <w:spacing w:line="360" w:lineRule="auto"/>
        <w:ind w:left="357"/>
        <w:jc w:val="left"/>
        <w:rPr>
          <w:b/>
          <w:i/>
        </w:rPr>
      </w:pPr>
      <w:r w:rsidRPr="00F64573">
        <w:rPr>
          <w:b/>
          <w:i/>
        </w:rPr>
        <w:t>A</w:t>
      </w:r>
      <w:r>
        <w:rPr>
          <w:b/>
          <w:i/>
        </w:rPr>
        <w:t xml:space="preserve"> FÖRI rendészeti feladatellátásának</w:t>
      </w:r>
      <w:r w:rsidRPr="00F64573">
        <w:rPr>
          <w:b/>
          <w:i/>
        </w:rPr>
        <w:t xml:space="preserve"> ór</w:t>
      </w:r>
      <w:r>
        <w:rPr>
          <w:b/>
          <w:i/>
        </w:rPr>
        <w:t>a</w:t>
      </w:r>
      <w:r w:rsidRPr="00F64573">
        <w:rPr>
          <w:b/>
          <w:i/>
        </w:rPr>
        <w:t>szám</w:t>
      </w:r>
      <w:r>
        <w:rPr>
          <w:b/>
          <w:i/>
        </w:rPr>
        <w:t>ban kimutatott</w:t>
      </w:r>
      <w:r w:rsidRPr="00F64573">
        <w:rPr>
          <w:b/>
          <w:i/>
        </w:rPr>
        <w:t xml:space="preserve"> összehasonlítása</w:t>
      </w:r>
    </w:p>
    <w:tbl>
      <w:tblPr>
        <w:tblW w:w="8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8"/>
        <w:gridCol w:w="1512"/>
        <w:gridCol w:w="1415"/>
      </w:tblGrid>
      <w:tr w:rsidR="00987FF3" w:rsidRPr="00F64573" w14:paraId="3306A697" w14:textId="77777777" w:rsidTr="00D71F44">
        <w:trPr>
          <w:trHeight w:val="540"/>
          <w:jc w:val="center"/>
        </w:trPr>
        <w:tc>
          <w:tcPr>
            <w:tcW w:w="5658" w:type="dxa"/>
            <w:tcBorders>
              <w:top w:val="double" w:sz="6" w:space="0" w:color="323E4F" w:themeColor="text2" w:themeShade="BF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4F890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Közterületen eltöltött órák száma</w:t>
            </w:r>
          </w:p>
        </w:tc>
        <w:tc>
          <w:tcPr>
            <w:tcW w:w="1512" w:type="dxa"/>
            <w:tcBorders>
              <w:top w:val="double" w:sz="6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40A180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7.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évben összesen</w:t>
            </w:r>
          </w:p>
        </w:tc>
        <w:tc>
          <w:tcPr>
            <w:tcW w:w="1415" w:type="dxa"/>
            <w:tcBorders>
              <w:top w:val="double" w:sz="6" w:space="0" w:color="323E4F" w:themeColor="text2" w:themeShade="BF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BFBFBF" w:themeFill="background1" w:themeFillShade="BF"/>
            <w:vAlign w:val="center"/>
            <w:hideMark/>
          </w:tcPr>
          <w:p w14:paraId="598088A2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8.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évben összesen</w:t>
            </w:r>
          </w:p>
        </w:tc>
      </w:tr>
      <w:tr w:rsidR="00987FF3" w:rsidRPr="00F64573" w14:paraId="44F8CA6E" w14:textId="77777777" w:rsidTr="00D71F44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131AC60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Önálló járőrtevékenység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AE973A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225 175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8EAADB" w:themeFill="accent1" w:themeFillTint="99"/>
            <w:noWrap/>
            <w:vAlign w:val="center"/>
            <w:hideMark/>
          </w:tcPr>
          <w:p w14:paraId="09EC2FF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227 107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F64573" w14:paraId="75CF3D12" w14:textId="77777777" w:rsidTr="00D71F44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48A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BRFK-val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AF28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26 256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3C96873E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22 482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F64573" w14:paraId="27E8C30B" w14:textId="77777777" w:rsidTr="00D71F44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DCCB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Készenléti Rendőrséggel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7F6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137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41710565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F64573" w14:paraId="75200B11" w14:textId="77777777" w:rsidTr="00D71F44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3E2F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NAV-</w:t>
            </w:r>
            <w:proofErr w:type="spellStart"/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val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6BF6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108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77A7A2DE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F64573" w14:paraId="7FEBD559" w14:textId="77777777" w:rsidTr="00D71F44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8515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Katasztrófavédelemmel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4DA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8 772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652CBA16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8 304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F64573" w14:paraId="77678DF9" w14:textId="77777777" w:rsidTr="00D71F44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C519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Polgárőrséggel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D08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1168AAA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F64573" w14:paraId="776BC5B9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nil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5ABE8A55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Közös szolgálat rendvédelmi szervekkel összesen: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</w:tcPr>
          <w:p w14:paraId="5ACDC8E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35 289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  <w:r w:rsidDel="005E7A00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000000" w:fill="C0504D"/>
            <w:noWrap/>
            <w:vAlign w:val="center"/>
            <w:hideMark/>
          </w:tcPr>
          <w:p w14:paraId="23A12095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30 832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  <w:r w:rsidDel="005E7A00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987FF3" w:rsidRPr="00B65BCF" w14:paraId="211C9373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2FD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taxi ellenőrzés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DC9E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1 248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5CCF8B3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B65BCF" w14:paraId="72541289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DC7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jegyellenőrzés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64AE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38 502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643C2493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35 540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9C37D0" w14:paraId="633AD37B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0AA2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HFOR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9BE1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3 432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3D14D4F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2 980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B65BCF" w14:paraId="214A0B86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06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Budapest Közúttal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AF0F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5 297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1DD8CD56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3 593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9C37D0" w14:paraId="39EF0F41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DEC2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FKF Zrt.-vel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27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9 057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34DDBED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8 073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9C37D0" w14:paraId="4587A277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F97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Kerületi közterület-felügyelettel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0890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264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586F6BCE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1 116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9C37D0" w14:paraId="30A9C2F2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86E5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FŐKERT Nonprofit Zrt.-vel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CF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287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1AD67741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153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9C37D0" w14:paraId="3B1D65C3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894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Természetvédelmi szervezetekkel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CE9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449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30D01E0B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219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</w:p>
        </w:tc>
      </w:tr>
      <w:tr w:rsidR="00987FF3" w:rsidRPr="00F64573" w14:paraId="666CB50A" w14:textId="77777777" w:rsidTr="00D71F44">
        <w:trPr>
          <w:trHeight w:val="317"/>
          <w:jc w:val="center"/>
        </w:trPr>
        <w:tc>
          <w:tcPr>
            <w:tcW w:w="5658" w:type="dxa"/>
            <w:tcBorders>
              <w:top w:val="single" w:sz="8" w:space="0" w:color="auto"/>
              <w:left w:val="double" w:sz="6" w:space="0" w:color="323E4F" w:themeColor="text2" w:themeShade="BF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D5B48A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Közös szolgálat egyéb szervekkel összesen: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7C1602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58 536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  <w:r w:rsidDel="005E7A00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92D050"/>
            <w:noWrap/>
            <w:vAlign w:val="center"/>
            <w:hideMark/>
          </w:tcPr>
          <w:p w14:paraId="69651893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51 764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  <w:r w:rsidDel="005E7A00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987FF3" w:rsidRPr="00F64573" w14:paraId="227D7A37" w14:textId="77777777" w:rsidTr="00D71F44">
        <w:trPr>
          <w:trHeight w:val="315"/>
          <w:jc w:val="center"/>
        </w:trPr>
        <w:tc>
          <w:tcPr>
            <w:tcW w:w="5658" w:type="dxa"/>
            <w:tcBorders>
              <w:top w:val="nil"/>
              <w:left w:val="double" w:sz="6" w:space="0" w:color="323E4F" w:themeColor="text2" w:themeShade="BF"/>
              <w:bottom w:val="double" w:sz="6" w:space="0" w:color="323E4F" w:themeColor="text2" w:themeShade="BF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736A2136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Összes óraszám: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6" w:space="0" w:color="323E4F" w:themeColor="text2" w:themeShade="BF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98919FD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319 000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  <w:r w:rsidDel="005E7A00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double" w:sz="6" w:space="0" w:color="323E4F" w:themeColor="text2" w:themeShade="BF"/>
              <w:right w:val="double" w:sz="6" w:space="0" w:color="323E4F" w:themeColor="text2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2BB6E50A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309 703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óra</w:t>
            </w:r>
            <w:r w:rsidDel="005E7A00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</w:tr>
    </w:tbl>
    <w:p w14:paraId="42C651B1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4D38D89A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18DA7BF7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  <w:r w:rsidRPr="00F64573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A037335" wp14:editId="7167B48F">
            <wp:simplePos x="0" y="0"/>
            <wp:positionH relativeFrom="margin">
              <wp:posOffset>272415</wp:posOffset>
            </wp:positionH>
            <wp:positionV relativeFrom="paragraph">
              <wp:posOffset>100965</wp:posOffset>
            </wp:positionV>
            <wp:extent cx="5200650" cy="4067175"/>
            <wp:effectExtent l="0" t="0" r="0" b="0"/>
            <wp:wrapNone/>
            <wp:docPr id="14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27B6A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75D54C53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12DDFC8C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692E4C04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30272865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69457697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28E37F22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3A9113FE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6AB8CC8A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4E8BBF18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622EEA50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3CDFDCCC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732660DD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225EE790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2DE63ABB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7467F358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52EF67E3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45713F1D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248F1899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20AF6FFD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0567FE8D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019D1F33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03C28EF2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59F27BDB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468670C2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2EA0A828" w14:textId="77777777" w:rsidR="00987FF3" w:rsidRDefault="00987FF3" w:rsidP="00987FF3">
      <w:pPr>
        <w:tabs>
          <w:tab w:val="left" w:leader="dot" w:pos="8789"/>
        </w:tabs>
        <w:spacing w:after="0" w:line="240" w:lineRule="auto"/>
        <w:jc w:val="center"/>
        <w:rPr>
          <w:b/>
        </w:rPr>
      </w:pPr>
      <w:r w:rsidRPr="00F64573">
        <w:rPr>
          <w:b/>
          <w:noProof/>
          <w:lang w:eastAsia="hu-HU"/>
        </w:rPr>
        <w:drawing>
          <wp:inline distT="0" distB="0" distL="0" distR="0" wp14:anchorId="3286B8FA" wp14:editId="75731F5E">
            <wp:extent cx="5486400" cy="32004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45FCCAA" w14:textId="77777777" w:rsidR="00987FF3" w:rsidRDefault="00987FF3" w:rsidP="00987FF3">
      <w:pPr>
        <w:spacing w:line="360" w:lineRule="auto"/>
        <w:rPr>
          <w:b/>
        </w:rPr>
      </w:pPr>
    </w:p>
    <w:p w14:paraId="4A3B7032" w14:textId="77777777" w:rsidR="00987FF3" w:rsidRDefault="00987FF3" w:rsidP="00987FF3">
      <w:pPr>
        <w:spacing w:line="360" w:lineRule="auto"/>
        <w:rPr>
          <w:b/>
        </w:rPr>
      </w:pPr>
    </w:p>
    <w:p w14:paraId="654C1138" w14:textId="77777777" w:rsidR="00987FF3" w:rsidRDefault="00987FF3" w:rsidP="00987FF3">
      <w:pPr>
        <w:tabs>
          <w:tab w:val="left" w:leader="dot" w:pos="8789"/>
        </w:tabs>
        <w:spacing w:after="0" w:line="240" w:lineRule="auto"/>
        <w:jc w:val="center"/>
        <w:rPr>
          <w:b/>
        </w:rPr>
      </w:pPr>
      <w:r w:rsidRPr="00F64573">
        <w:rPr>
          <w:b/>
          <w:noProof/>
          <w:lang w:eastAsia="hu-HU"/>
        </w:rPr>
        <w:drawing>
          <wp:inline distT="0" distB="0" distL="0" distR="0" wp14:anchorId="5C873D1A" wp14:editId="4B3FF446">
            <wp:extent cx="5486400" cy="32004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3D7021" w14:textId="77777777" w:rsidR="00987FF3" w:rsidRDefault="00987FF3" w:rsidP="00987FF3">
      <w:pPr>
        <w:tabs>
          <w:tab w:val="left" w:leader="dot" w:pos="8789"/>
        </w:tabs>
        <w:spacing w:after="0" w:line="240" w:lineRule="auto"/>
        <w:rPr>
          <w:b/>
        </w:rPr>
      </w:pPr>
    </w:p>
    <w:p w14:paraId="7A907890" w14:textId="06FE08A3" w:rsidR="0062095E" w:rsidRDefault="0062095E"/>
    <w:p w14:paraId="5A9E0F22" w14:textId="7CB774D9" w:rsidR="00987FF3" w:rsidRDefault="00987FF3"/>
    <w:p w14:paraId="250A9F72" w14:textId="2393A092" w:rsidR="00987FF3" w:rsidRDefault="00987FF3"/>
    <w:p w14:paraId="7183D7CE" w14:textId="69FAE0B6" w:rsidR="00987FF3" w:rsidRDefault="00987FF3"/>
    <w:p w14:paraId="71E31745" w14:textId="4E5D30E8" w:rsidR="00987FF3" w:rsidRDefault="00987FF3" w:rsidP="00987FF3">
      <w:pPr>
        <w:pStyle w:val="Listaszerbekezds"/>
        <w:spacing w:line="360" w:lineRule="auto"/>
        <w:jc w:val="left"/>
      </w:pPr>
      <w:hyperlink r:id="rId8" w:history="1">
        <w:r>
          <w:rPr>
            <w:rStyle w:val="Hiperhivatkozs"/>
            <w:rFonts w:ascii="&amp;quot" w:hAnsi="&amp;quot"/>
            <w:color w:val="23527C"/>
            <w:sz w:val="21"/>
            <w:szCs w:val="21"/>
          </w:rPr>
          <w:t>A megtett intézkedések és a kapcsolódó bevételek kimutatása 201</w:t>
        </w:r>
        <w:r>
          <w:rPr>
            <w:rStyle w:val="Hiperhivatkozs"/>
            <w:rFonts w:ascii="&amp;quot" w:hAnsi="&amp;quot"/>
            <w:color w:val="23527C"/>
            <w:sz w:val="21"/>
            <w:szCs w:val="21"/>
          </w:rPr>
          <w:t>7</w:t>
        </w:r>
        <w:r>
          <w:rPr>
            <w:rStyle w:val="Hiperhivatkozs"/>
            <w:rFonts w:ascii="&amp;quot" w:hAnsi="&amp;quot"/>
            <w:color w:val="23527C"/>
            <w:sz w:val="21"/>
            <w:szCs w:val="21"/>
          </w:rPr>
          <w:t>-201</w:t>
        </w:r>
      </w:hyperlink>
      <w:r>
        <w:t>8</w:t>
      </w:r>
    </w:p>
    <w:p w14:paraId="682A2486" w14:textId="77777777" w:rsidR="00987FF3" w:rsidRDefault="00987FF3" w:rsidP="00987FF3">
      <w:pPr>
        <w:pStyle w:val="Listaszerbekezds"/>
        <w:spacing w:line="360" w:lineRule="auto"/>
        <w:jc w:val="left"/>
        <w:rPr>
          <w:b/>
          <w:i/>
        </w:rPr>
      </w:pPr>
    </w:p>
    <w:p w14:paraId="15BAB355" w14:textId="272FDAA1" w:rsidR="00987FF3" w:rsidRPr="00987FF3" w:rsidRDefault="00987FF3" w:rsidP="00987FF3">
      <w:pPr>
        <w:pStyle w:val="Listaszerbekezds"/>
        <w:spacing w:line="360" w:lineRule="auto"/>
        <w:jc w:val="center"/>
        <w:rPr>
          <w:b/>
          <w:i/>
        </w:rPr>
      </w:pPr>
      <w:r w:rsidRPr="00987FF3">
        <w:rPr>
          <w:b/>
          <w:i/>
        </w:rPr>
        <w:t>A megtett intézkedések, valamint a kiszabott bírságok és egyéb bevételek kimutatása</w:t>
      </w:r>
      <w:r w:rsidRPr="00987FF3">
        <w:rPr>
          <w:b/>
          <w:i/>
        </w:rPr>
        <w:t xml:space="preserve"> 2017-2018</w:t>
      </w:r>
    </w:p>
    <w:tbl>
      <w:tblPr>
        <w:tblW w:w="9335" w:type="dxa"/>
        <w:jc w:val="center"/>
        <w:tblBorders>
          <w:top w:val="double" w:sz="6" w:space="0" w:color="323E4F" w:themeColor="text2" w:themeShade="BF"/>
          <w:left w:val="double" w:sz="6" w:space="0" w:color="323E4F" w:themeColor="text2" w:themeShade="BF"/>
          <w:bottom w:val="double" w:sz="6" w:space="0" w:color="323E4F" w:themeColor="text2" w:themeShade="BF"/>
          <w:right w:val="double" w:sz="6" w:space="0" w:color="323E4F" w:themeColor="text2" w:themeShade="B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9"/>
        <w:gridCol w:w="1275"/>
        <w:gridCol w:w="1418"/>
        <w:gridCol w:w="1276"/>
        <w:gridCol w:w="1417"/>
      </w:tblGrid>
      <w:tr w:rsidR="00987FF3" w:rsidRPr="00F64573" w14:paraId="00C5B2C9" w14:textId="77777777" w:rsidTr="00D71F44">
        <w:trPr>
          <w:trHeight w:val="525"/>
          <w:jc w:val="center"/>
        </w:trPr>
        <w:tc>
          <w:tcPr>
            <w:tcW w:w="3949" w:type="dxa"/>
            <w:shd w:val="clear" w:color="auto" w:fill="BFBFBF" w:themeFill="background1" w:themeFillShade="BF"/>
            <w:vAlign w:val="center"/>
            <w:hideMark/>
          </w:tcPr>
          <w:p w14:paraId="367E8EF5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ÁLTALÁNOS INTÉZKEDÉSEK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3F26FE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7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 ESETSZÁMA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1C7BDE3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7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ÉV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KISZABOTT BÍRSÁGOK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6CC583F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8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 ESETSZÁMA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48625E3A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8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ÉV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KISZABOTT BÍRSÁGOK</w:t>
            </w:r>
          </w:p>
        </w:tc>
      </w:tr>
      <w:tr w:rsidR="00987FF3" w:rsidRPr="00F7719B" w14:paraId="718E51E2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3B688915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SZABÁLYSÉRTÉSI HELYSZÍNI BÍRSÁG (HB)</w:t>
            </w:r>
          </w:p>
        </w:tc>
        <w:tc>
          <w:tcPr>
            <w:tcW w:w="1275" w:type="dxa"/>
            <w:vAlign w:val="center"/>
          </w:tcPr>
          <w:p w14:paraId="345FD016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3455</w:t>
            </w:r>
          </w:p>
        </w:tc>
        <w:tc>
          <w:tcPr>
            <w:tcW w:w="1418" w:type="dxa"/>
            <w:vAlign w:val="center"/>
          </w:tcPr>
          <w:p w14:paraId="5ABE98AF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023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F4505B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F8019F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BBAAA5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14 177 000 Ft</w:t>
            </w:r>
          </w:p>
        </w:tc>
      </w:tr>
      <w:tr w:rsidR="00987FF3" w:rsidRPr="00F7719B" w14:paraId="69AADFC2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7BE8320D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SZABÁLYSÉRTÉSI TÁVOLLÉTI HB (THB)</w:t>
            </w:r>
          </w:p>
        </w:tc>
        <w:tc>
          <w:tcPr>
            <w:tcW w:w="1275" w:type="dxa"/>
            <w:vAlign w:val="center"/>
          </w:tcPr>
          <w:p w14:paraId="15D50CBE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5614</w:t>
            </w:r>
          </w:p>
        </w:tc>
        <w:tc>
          <w:tcPr>
            <w:tcW w:w="1418" w:type="dxa"/>
            <w:vAlign w:val="center"/>
          </w:tcPr>
          <w:p w14:paraId="29569DC8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91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537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EFC371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4663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29B252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70 099 000 Ft</w:t>
            </w:r>
          </w:p>
        </w:tc>
      </w:tr>
      <w:tr w:rsidR="00987FF3" w:rsidRPr="00714A26" w14:paraId="3ED9724B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5B570BDD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SZABÁLYSÉRTÉSI FELJELENTÉS</w:t>
            </w:r>
          </w:p>
        </w:tc>
        <w:tc>
          <w:tcPr>
            <w:tcW w:w="1275" w:type="dxa"/>
            <w:vAlign w:val="center"/>
          </w:tcPr>
          <w:p w14:paraId="356EF6D3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1890</w:t>
            </w:r>
          </w:p>
        </w:tc>
        <w:tc>
          <w:tcPr>
            <w:tcW w:w="1418" w:type="dxa"/>
            <w:vAlign w:val="center"/>
          </w:tcPr>
          <w:p w14:paraId="7CFFD8D0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2D8D6F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3543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97CE7D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761ADD" w14:paraId="3C9DE3CC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37027BC4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SZABS. FELJ. ÁRUVISSZATARTÁSSAL</w:t>
            </w:r>
          </w:p>
        </w:tc>
        <w:tc>
          <w:tcPr>
            <w:tcW w:w="1275" w:type="dxa"/>
            <w:vAlign w:val="center"/>
          </w:tcPr>
          <w:p w14:paraId="7552E3D8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1724</w:t>
            </w:r>
          </w:p>
        </w:tc>
        <w:tc>
          <w:tcPr>
            <w:tcW w:w="1418" w:type="dxa"/>
            <w:vAlign w:val="center"/>
          </w:tcPr>
          <w:p w14:paraId="07FBC6EA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0AB2C8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721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799033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111982" w14:paraId="259CC845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038D8E9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KÖZIGAZGATÁSI HELYSZÍNI BÍRSÁG (HKB)</w:t>
            </w:r>
          </w:p>
        </w:tc>
        <w:tc>
          <w:tcPr>
            <w:tcW w:w="1275" w:type="dxa"/>
            <w:vAlign w:val="center"/>
          </w:tcPr>
          <w:p w14:paraId="6FE62747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1418</w:t>
            </w:r>
          </w:p>
        </w:tc>
        <w:tc>
          <w:tcPr>
            <w:tcW w:w="1418" w:type="dxa"/>
            <w:vAlign w:val="center"/>
          </w:tcPr>
          <w:p w14:paraId="6B7DB751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437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EE8740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C78095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25 965 000 Ft</w:t>
            </w:r>
          </w:p>
        </w:tc>
      </w:tr>
      <w:tr w:rsidR="00987FF3" w:rsidRPr="00165574" w14:paraId="68C512AE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0ABBC760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KÖZIGAZGATÁSI TÁVOLLÉTI HB (TKB)</w:t>
            </w:r>
          </w:p>
        </w:tc>
        <w:tc>
          <w:tcPr>
            <w:tcW w:w="1275" w:type="dxa"/>
            <w:vAlign w:val="center"/>
          </w:tcPr>
          <w:p w14:paraId="60DC6C37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345</w:t>
            </w:r>
          </w:p>
        </w:tc>
        <w:tc>
          <w:tcPr>
            <w:tcW w:w="1418" w:type="dxa"/>
            <w:vAlign w:val="center"/>
          </w:tcPr>
          <w:p w14:paraId="0330589E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370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C468AE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F0DFC3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14 652 000 Ft</w:t>
            </w:r>
          </w:p>
        </w:tc>
      </w:tr>
      <w:tr w:rsidR="00987FF3" w:rsidRPr="002C3480" w14:paraId="2A6A3A28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6B6A8B0E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KÖZIG. ELJ. KEZDEMÉNYEZÉS</w:t>
            </w:r>
          </w:p>
        </w:tc>
        <w:tc>
          <w:tcPr>
            <w:tcW w:w="1275" w:type="dxa"/>
            <w:vAlign w:val="center"/>
          </w:tcPr>
          <w:p w14:paraId="71657CDD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366</w:t>
            </w:r>
          </w:p>
        </w:tc>
        <w:tc>
          <w:tcPr>
            <w:tcW w:w="1418" w:type="dxa"/>
            <w:vAlign w:val="center"/>
          </w:tcPr>
          <w:p w14:paraId="5D740FF6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953CF0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4FA499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B860D6" w14:paraId="519F5115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4845C954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EGÉSZSÉGVÉDELMI HELYSZÍNI BÍRSÁG (HB)</w:t>
            </w:r>
          </w:p>
        </w:tc>
        <w:tc>
          <w:tcPr>
            <w:tcW w:w="1275" w:type="dxa"/>
            <w:vAlign w:val="center"/>
          </w:tcPr>
          <w:p w14:paraId="38496938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184</w:t>
            </w:r>
          </w:p>
        </w:tc>
        <w:tc>
          <w:tcPr>
            <w:tcW w:w="1418" w:type="dxa"/>
            <w:vAlign w:val="center"/>
          </w:tcPr>
          <w:p w14:paraId="73564AAE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1 791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000 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7BDE09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01DD9B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600 000 Ft</w:t>
            </w:r>
          </w:p>
        </w:tc>
      </w:tr>
      <w:tr w:rsidR="00987FF3" w:rsidRPr="007A09A8" w14:paraId="53099221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67F6814C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TAXI SZOLGÁLTATÁS ELLENŐRZÉS (JKV.)</w:t>
            </w:r>
          </w:p>
        </w:tc>
        <w:tc>
          <w:tcPr>
            <w:tcW w:w="1275" w:type="dxa"/>
            <w:vAlign w:val="center"/>
          </w:tcPr>
          <w:p w14:paraId="76CB254F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1418" w:type="dxa"/>
            <w:vAlign w:val="center"/>
          </w:tcPr>
          <w:p w14:paraId="6A634CB2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823262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3E51E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7A09A8" w14:paraId="0BF01D28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3137DAD9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KÖZTERÜLET-HASZNÁLAT ELLENŐRZÉSE (JKV.)</w:t>
            </w:r>
          </w:p>
        </w:tc>
        <w:tc>
          <w:tcPr>
            <w:tcW w:w="1275" w:type="dxa"/>
            <w:vAlign w:val="center"/>
          </w:tcPr>
          <w:p w14:paraId="46D38F06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1609</w:t>
            </w:r>
          </w:p>
        </w:tc>
        <w:tc>
          <w:tcPr>
            <w:tcW w:w="1418" w:type="dxa"/>
            <w:vAlign w:val="center"/>
          </w:tcPr>
          <w:p w14:paraId="3D22AB00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070653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707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8A8A81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3D1AC8" w14:paraId="2D9CBF8F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59B340B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KÖZTER-HASZN. TÖBBSZÖRÖS DÍJ KEZDEMÉNYEZÉS (JKV.)</w:t>
            </w:r>
          </w:p>
        </w:tc>
        <w:tc>
          <w:tcPr>
            <w:tcW w:w="1275" w:type="dxa"/>
            <w:vAlign w:val="center"/>
          </w:tcPr>
          <w:p w14:paraId="7E28396C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214</w:t>
            </w:r>
          </w:p>
        </w:tc>
        <w:tc>
          <w:tcPr>
            <w:tcW w:w="1418" w:type="dxa"/>
            <w:vAlign w:val="center"/>
          </w:tcPr>
          <w:p w14:paraId="682FE39C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3BCFC9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F0C03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8026ED" w14:paraId="0ACDE657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716D9D13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HELYSZÍNI - HATÓSÁGI - ELLENŐRZÉS (JKV.)</w:t>
            </w:r>
          </w:p>
        </w:tc>
        <w:tc>
          <w:tcPr>
            <w:tcW w:w="1275" w:type="dxa"/>
            <w:vAlign w:val="center"/>
          </w:tcPr>
          <w:p w14:paraId="152FD0B9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369</w:t>
            </w:r>
          </w:p>
        </w:tc>
        <w:tc>
          <w:tcPr>
            <w:tcW w:w="1418" w:type="dxa"/>
            <w:vAlign w:val="center"/>
          </w:tcPr>
          <w:p w14:paraId="6667158F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B2EC50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078FA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E45966" w14:paraId="2B41CBF6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80A5114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MOZG. KORL. ENG. ELLENŐRZÉS (JKV.)</w:t>
            </w:r>
          </w:p>
        </w:tc>
        <w:tc>
          <w:tcPr>
            <w:tcW w:w="1275" w:type="dxa"/>
            <w:vAlign w:val="center"/>
          </w:tcPr>
          <w:p w14:paraId="5ED52BF4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560</w:t>
            </w:r>
          </w:p>
        </w:tc>
        <w:tc>
          <w:tcPr>
            <w:tcW w:w="1418" w:type="dxa"/>
            <w:vAlign w:val="center"/>
          </w:tcPr>
          <w:p w14:paraId="3304189E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312B3B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45B5C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E45966" w14:paraId="2FB61596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63A79A8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MOZG. KORL. ENG. VISSZAVONÁSA (JKV.)</w:t>
            </w:r>
          </w:p>
        </w:tc>
        <w:tc>
          <w:tcPr>
            <w:tcW w:w="1275" w:type="dxa"/>
            <w:vAlign w:val="center"/>
          </w:tcPr>
          <w:p w14:paraId="5C59DAFA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418" w:type="dxa"/>
            <w:vAlign w:val="center"/>
          </w:tcPr>
          <w:p w14:paraId="7E328474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105BF6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4D617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6140B1" w14:paraId="787B0ECE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7766DE2D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SÚLYKORL. BEH. ENG. ELLENŐRZÉS</w:t>
            </w:r>
          </w:p>
        </w:tc>
        <w:tc>
          <w:tcPr>
            <w:tcW w:w="1275" w:type="dxa"/>
            <w:vAlign w:val="center"/>
          </w:tcPr>
          <w:p w14:paraId="40665783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6400</w:t>
            </w:r>
          </w:p>
        </w:tc>
        <w:tc>
          <w:tcPr>
            <w:tcW w:w="1418" w:type="dxa"/>
            <w:vAlign w:val="center"/>
          </w:tcPr>
          <w:p w14:paraId="31381D79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CF7F7A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6493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A40F7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120CCA" w14:paraId="7C628471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23F3F531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VÉDETT ÖVEZET, BEH. ENG. ELLENŐRZÉS</w:t>
            </w:r>
          </w:p>
        </w:tc>
        <w:tc>
          <w:tcPr>
            <w:tcW w:w="1275" w:type="dxa"/>
            <w:vAlign w:val="center"/>
          </w:tcPr>
          <w:p w14:paraId="6112121F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3765</w:t>
            </w:r>
          </w:p>
        </w:tc>
        <w:tc>
          <w:tcPr>
            <w:tcW w:w="1418" w:type="dxa"/>
            <w:vAlign w:val="center"/>
          </w:tcPr>
          <w:p w14:paraId="0D4E0761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7DDF18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8653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460CD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4547AB" w14:paraId="4B7ED770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6A7FD96F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KÖZLEKEDÉSI MEGÁLLÓHELY, UTCA-BÚTOR ÁLLAPOTÁNAK ELLENŐRZÉSE</w:t>
            </w:r>
          </w:p>
        </w:tc>
        <w:tc>
          <w:tcPr>
            <w:tcW w:w="1275" w:type="dxa"/>
            <w:vAlign w:val="center"/>
          </w:tcPr>
          <w:p w14:paraId="45C5773A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1176</w:t>
            </w:r>
          </w:p>
        </w:tc>
        <w:tc>
          <w:tcPr>
            <w:tcW w:w="1418" w:type="dxa"/>
            <w:vAlign w:val="center"/>
          </w:tcPr>
          <w:p w14:paraId="437BC83B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BD694E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3290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DC86D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896436" w14:paraId="47711255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5C1BB55C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UTAZÁSBÓL KIZÁRT SZEMÉLYEK</w:t>
            </w:r>
          </w:p>
        </w:tc>
        <w:tc>
          <w:tcPr>
            <w:tcW w:w="1275" w:type="dxa"/>
            <w:vAlign w:val="center"/>
          </w:tcPr>
          <w:p w14:paraId="2E0963D0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5330</w:t>
            </w:r>
          </w:p>
        </w:tc>
        <w:tc>
          <w:tcPr>
            <w:tcW w:w="1418" w:type="dxa"/>
            <w:vAlign w:val="center"/>
          </w:tcPr>
          <w:p w14:paraId="3946F0CA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904122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1481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1FA7B1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046AA2" w14:paraId="20666D97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57D92955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PÓTDÍJAZÁS FELÜGYELŐI TÁMOGATÁSSAL</w:t>
            </w:r>
          </w:p>
        </w:tc>
        <w:tc>
          <w:tcPr>
            <w:tcW w:w="1275" w:type="dxa"/>
            <w:vAlign w:val="center"/>
          </w:tcPr>
          <w:p w14:paraId="411395A5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15811</w:t>
            </w:r>
          </w:p>
        </w:tc>
        <w:tc>
          <w:tcPr>
            <w:tcW w:w="1418" w:type="dxa"/>
            <w:vAlign w:val="center"/>
          </w:tcPr>
          <w:p w14:paraId="2760A6C5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EAA683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11402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2CC59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404B82" w14:paraId="04B9DD4E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4870BFB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BKK KÉRÉSÉRE IGAZOLTATÁS (JKV.) ÉS EGYÉB INTÉZKEDÉS</w:t>
            </w:r>
          </w:p>
        </w:tc>
        <w:tc>
          <w:tcPr>
            <w:tcW w:w="1275" w:type="dxa"/>
            <w:vAlign w:val="center"/>
          </w:tcPr>
          <w:p w14:paraId="1BE352A9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1418" w:type="dxa"/>
            <w:vAlign w:val="center"/>
          </w:tcPr>
          <w:p w14:paraId="7AE6D2E4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356932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115A17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A15C4A" w14:paraId="17E9F754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696BAE9C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HOP ON HOP OFF SZOLGÁLTATÓK ELLENŐRZÉSE</w:t>
            </w:r>
          </w:p>
        </w:tc>
        <w:tc>
          <w:tcPr>
            <w:tcW w:w="1275" w:type="dxa"/>
            <w:vAlign w:val="center"/>
          </w:tcPr>
          <w:p w14:paraId="63167621" w14:textId="77777777" w:rsidR="00987FF3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104</w:t>
            </w:r>
          </w:p>
        </w:tc>
        <w:tc>
          <w:tcPr>
            <w:tcW w:w="1418" w:type="dxa"/>
            <w:vAlign w:val="center"/>
          </w:tcPr>
          <w:p w14:paraId="6FBEB98F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E1A088" w14:textId="77777777" w:rsidR="00987FF3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D8455E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A15C4A" w14:paraId="6BA5ED15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05C20346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KÖZÚTKEZELŐI ELLENŐRZÉS</w:t>
            </w:r>
          </w:p>
        </w:tc>
        <w:tc>
          <w:tcPr>
            <w:tcW w:w="1275" w:type="dxa"/>
            <w:vAlign w:val="center"/>
          </w:tcPr>
          <w:p w14:paraId="7F0438EB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1596</w:t>
            </w:r>
          </w:p>
        </w:tc>
        <w:tc>
          <w:tcPr>
            <w:tcW w:w="1418" w:type="dxa"/>
            <w:vAlign w:val="center"/>
          </w:tcPr>
          <w:p w14:paraId="60087AD1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5C900C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0EFA52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F9615A" w14:paraId="2002435D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578541E7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TÁVFELÜGYELETI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ELLENŐRZÉS</w:t>
            </w:r>
          </w:p>
        </w:tc>
        <w:tc>
          <w:tcPr>
            <w:tcW w:w="1275" w:type="dxa"/>
            <w:vAlign w:val="center"/>
          </w:tcPr>
          <w:p w14:paraId="2E3E1DC0" w14:textId="77777777" w:rsidR="00987FF3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8" w:type="dxa"/>
            <w:vAlign w:val="center"/>
          </w:tcPr>
          <w:p w14:paraId="200818A2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A5B612" w14:textId="77777777" w:rsidR="00987FF3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1198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46CBB8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F9615A" w14:paraId="6B75F00C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11DF0175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TÁVFELÜGYELETI RIASZTÁSRA KIVONULÁS</w:t>
            </w:r>
          </w:p>
        </w:tc>
        <w:tc>
          <w:tcPr>
            <w:tcW w:w="1275" w:type="dxa"/>
            <w:vAlign w:val="center"/>
          </w:tcPr>
          <w:p w14:paraId="3347A199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1418" w:type="dxa"/>
            <w:vAlign w:val="center"/>
          </w:tcPr>
          <w:p w14:paraId="5E0F37FB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E38A61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057D3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6837E3" w14:paraId="3FF11DDD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2686F79E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BALESETI HELYSZÍNELÉS (JKV.)</w:t>
            </w:r>
          </w:p>
        </w:tc>
        <w:tc>
          <w:tcPr>
            <w:tcW w:w="1275" w:type="dxa"/>
            <w:vAlign w:val="center"/>
          </w:tcPr>
          <w:p w14:paraId="22D63A99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1418" w:type="dxa"/>
            <w:vAlign w:val="center"/>
          </w:tcPr>
          <w:p w14:paraId="0F92BD07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6A66ED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FB3A1D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937622" w14:paraId="5826E63A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20136B06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SZEMÉLYBIZTONSÁGI INTÉZKEDÉS (MENTŐHÍVÁS, BALESETVESZ. ELH.)</w:t>
            </w:r>
          </w:p>
        </w:tc>
        <w:tc>
          <w:tcPr>
            <w:tcW w:w="1275" w:type="dxa"/>
            <w:vAlign w:val="center"/>
          </w:tcPr>
          <w:p w14:paraId="23FD8073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418" w:type="dxa"/>
            <w:vAlign w:val="center"/>
          </w:tcPr>
          <w:p w14:paraId="4F358941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DF5568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C6BF8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493CBC" w14:paraId="61BD6861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675B36CE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LAKOSSÁGI BEJELENTÉS KIVIZSGÁLÁSA</w:t>
            </w:r>
          </w:p>
        </w:tc>
        <w:tc>
          <w:tcPr>
            <w:tcW w:w="1275" w:type="dxa"/>
            <w:vAlign w:val="center"/>
          </w:tcPr>
          <w:p w14:paraId="315260B7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1954</w:t>
            </w:r>
          </w:p>
        </w:tc>
        <w:tc>
          <w:tcPr>
            <w:tcW w:w="1418" w:type="dxa"/>
            <w:vAlign w:val="center"/>
          </w:tcPr>
          <w:p w14:paraId="40552B31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66C10F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1856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091026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3608DB" w14:paraId="6647A59D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3A5A44A1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KÉNYSZERÍTŐ ESZKÖZ ALKALMAZÁSA</w:t>
            </w:r>
          </w:p>
        </w:tc>
        <w:tc>
          <w:tcPr>
            <w:tcW w:w="1275" w:type="dxa"/>
            <w:vAlign w:val="center"/>
          </w:tcPr>
          <w:p w14:paraId="3407A3D7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418" w:type="dxa"/>
            <w:vAlign w:val="center"/>
          </w:tcPr>
          <w:p w14:paraId="2425304C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BA8822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566DB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3608DB" w14:paraId="1C0EDA6F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65A971DE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RENDŐRI SEGÍTSÉG KÉRÉSE</w:t>
            </w:r>
          </w:p>
        </w:tc>
        <w:tc>
          <w:tcPr>
            <w:tcW w:w="1275" w:type="dxa"/>
            <w:vAlign w:val="center"/>
          </w:tcPr>
          <w:p w14:paraId="308238D3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418" w:type="dxa"/>
            <w:vAlign w:val="center"/>
          </w:tcPr>
          <w:p w14:paraId="0ECAD511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5C9B8F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C88121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3608DB" w14:paraId="4D430B28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  <w:hideMark/>
          </w:tcPr>
          <w:p w14:paraId="00DE8927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BŰNCSELEKMÉNY ELKÖV. TETTENÉRÉS</w:t>
            </w:r>
          </w:p>
        </w:tc>
        <w:tc>
          <w:tcPr>
            <w:tcW w:w="1275" w:type="dxa"/>
            <w:vAlign w:val="center"/>
          </w:tcPr>
          <w:p w14:paraId="744052D0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418" w:type="dxa"/>
            <w:vAlign w:val="center"/>
          </w:tcPr>
          <w:p w14:paraId="62B5F7DD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F2B9DD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158A8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3608DB" w14:paraId="65FF7842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auto"/>
            <w:noWrap/>
            <w:vAlign w:val="center"/>
          </w:tcPr>
          <w:p w14:paraId="200FED8D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ELŐÁLLÍTÁS</w:t>
            </w:r>
          </w:p>
        </w:tc>
        <w:tc>
          <w:tcPr>
            <w:tcW w:w="1275" w:type="dxa"/>
            <w:vAlign w:val="center"/>
          </w:tcPr>
          <w:p w14:paraId="1E1902E8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18" w:type="dxa"/>
            <w:vAlign w:val="center"/>
          </w:tcPr>
          <w:p w14:paraId="4091391A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48647A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43617A" w14:textId="77777777" w:rsidR="00987FF3" w:rsidRPr="00F8019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F64573" w14:paraId="4B892DFF" w14:textId="77777777" w:rsidTr="00D71F44">
        <w:trPr>
          <w:trHeight w:val="300"/>
          <w:jc w:val="center"/>
        </w:trPr>
        <w:tc>
          <w:tcPr>
            <w:tcW w:w="3949" w:type="dxa"/>
            <w:shd w:val="clear" w:color="auto" w:fill="833C0B" w:themeFill="accent2" w:themeFillShade="80"/>
            <w:noWrap/>
            <w:vAlign w:val="center"/>
            <w:hideMark/>
          </w:tcPr>
          <w:p w14:paraId="14B56E3F" w14:textId="77777777" w:rsidR="00987FF3" w:rsidRPr="008D0AAF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eastAsia="hu-HU"/>
              </w:rPr>
            </w:pPr>
            <w:r w:rsidRPr="008D0AAF">
              <w:rPr>
                <w:rFonts w:cs="Times New Roman"/>
                <w:b/>
                <w:bCs/>
                <w:i/>
                <w:iCs/>
                <w:color w:val="FFFFFF" w:themeColor="background1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75" w:type="dxa"/>
            <w:shd w:val="clear" w:color="auto" w:fill="833C0B" w:themeFill="accent2" w:themeFillShade="80"/>
            <w:vAlign w:val="center"/>
          </w:tcPr>
          <w:p w14:paraId="0F531A71" w14:textId="77777777" w:rsidR="00987FF3" w:rsidRPr="008D0AAF" w:rsidRDefault="00987FF3" w:rsidP="00D71F44">
            <w:pPr>
              <w:spacing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D0AAF">
              <w:rPr>
                <w:b/>
                <w:bCs/>
                <w:color w:val="FFFFFF" w:themeColor="background1"/>
                <w:sz w:val="18"/>
                <w:szCs w:val="18"/>
              </w:rPr>
              <w:t>54728</w:t>
            </w:r>
          </w:p>
        </w:tc>
        <w:tc>
          <w:tcPr>
            <w:tcW w:w="1418" w:type="dxa"/>
            <w:shd w:val="clear" w:color="auto" w:fill="833C0B" w:themeFill="accent2" w:themeFillShade="80"/>
            <w:vAlign w:val="center"/>
          </w:tcPr>
          <w:p w14:paraId="022A1355" w14:textId="77777777" w:rsidR="00987FF3" w:rsidRPr="008D0AAF" w:rsidRDefault="00987FF3" w:rsidP="00D71F44">
            <w:pPr>
              <w:spacing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D0AAF">
              <w:rPr>
                <w:b/>
                <w:bCs/>
                <w:color w:val="FFFFFF" w:themeColor="background1"/>
                <w:sz w:val="18"/>
                <w:szCs w:val="18"/>
              </w:rPr>
              <w:t>200 158 000 Ft</w:t>
            </w:r>
          </w:p>
        </w:tc>
        <w:tc>
          <w:tcPr>
            <w:tcW w:w="1276" w:type="dxa"/>
            <w:shd w:val="clear" w:color="auto" w:fill="833C0B" w:themeFill="accent2" w:themeFillShade="80"/>
            <w:noWrap/>
            <w:vAlign w:val="center"/>
          </w:tcPr>
          <w:p w14:paraId="233452C9" w14:textId="77777777" w:rsidR="00987FF3" w:rsidRPr="008D0AAF" w:rsidRDefault="00987FF3" w:rsidP="00D71F44">
            <w:pPr>
              <w:spacing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D0AAF">
              <w:rPr>
                <w:b/>
                <w:bCs/>
                <w:color w:val="FFFFFF" w:themeColor="background1"/>
                <w:sz w:val="18"/>
                <w:szCs w:val="18"/>
              </w:rPr>
              <w:t>48144</w:t>
            </w:r>
          </w:p>
        </w:tc>
        <w:tc>
          <w:tcPr>
            <w:tcW w:w="1417" w:type="dxa"/>
            <w:shd w:val="clear" w:color="auto" w:fill="833C0B" w:themeFill="accent2" w:themeFillShade="80"/>
            <w:noWrap/>
            <w:vAlign w:val="center"/>
            <w:hideMark/>
          </w:tcPr>
          <w:p w14:paraId="2958B7A0" w14:textId="77777777" w:rsidR="00987FF3" w:rsidRPr="008D0AAF" w:rsidRDefault="00987FF3" w:rsidP="00D71F44">
            <w:pPr>
              <w:spacing w:after="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D0AAF">
              <w:rPr>
                <w:b/>
                <w:bCs/>
                <w:color w:val="FFFFFF" w:themeColor="background1"/>
                <w:sz w:val="18"/>
                <w:szCs w:val="18"/>
              </w:rPr>
              <w:t>125 493 000 Ft</w:t>
            </w:r>
          </w:p>
        </w:tc>
      </w:tr>
    </w:tbl>
    <w:p w14:paraId="588B8F17" w14:textId="47BCF193" w:rsidR="00987FF3" w:rsidRDefault="00987FF3"/>
    <w:p w14:paraId="368C5E0F" w14:textId="42012E21" w:rsidR="00987FF3" w:rsidRDefault="00987FF3"/>
    <w:p w14:paraId="4253892C" w14:textId="19C22704" w:rsidR="00987FF3" w:rsidRDefault="00987FF3"/>
    <w:p w14:paraId="485F899D" w14:textId="142F189D" w:rsidR="00987FF3" w:rsidRDefault="00987FF3"/>
    <w:p w14:paraId="6DD00AEF" w14:textId="6140731A" w:rsidR="00987FF3" w:rsidRDefault="00987FF3"/>
    <w:p w14:paraId="7460E493" w14:textId="77777777" w:rsidR="00987FF3" w:rsidRPr="00555F30" w:rsidRDefault="00987FF3" w:rsidP="00987FF3">
      <w:pPr>
        <w:tabs>
          <w:tab w:val="left" w:leader="dot" w:pos="8789"/>
        </w:tabs>
      </w:pPr>
    </w:p>
    <w:tbl>
      <w:tblPr>
        <w:tblW w:w="93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1276"/>
        <w:gridCol w:w="1417"/>
        <w:gridCol w:w="1276"/>
        <w:gridCol w:w="1417"/>
      </w:tblGrid>
      <w:tr w:rsidR="00987FF3" w:rsidRPr="00F64573" w14:paraId="2FF7A0DD" w14:textId="77777777" w:rsidTr="00D71F44">
        <w:trPr>
          <w:trHeight w:val="315"/>
          <w:jc w:val="center"/>
        </w:trPr>
        <w:tc>
          <w:tcPr>
            <w:tcW w:w="3951" w:type="dxa"/>
            <w:tcBorders>
              <w:top w:val="double" w:sz="6" w:space="0" w:color="323E4F" w:themeColor="text2" w:themeShade="BF"/>
              <w:left w:val="double" w:sz="6" w:space="0" w:color="323E4F" w:themeColor="text2" w:themeShade="BF"/>
              <w:bottom w:val="single" w:sz="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2DC9B2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KERÉKBILINCS ÉS JÁRMŰELSZÁLLÍTÁS INTÉZKEDÉSEK</w:t>
            </w:r>
          </w:p>
        </w:tc>
        <w:tc>
          <w:tcPr>
            <w:tcW w:w="1276" w:type="dxa"/>
            <w:tcBorders>
              <w:top w:val="double" w:sz="6" w:space="0" w:color="323E4F" w:themeColor="text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B9F99E4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7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.ÉV ESETSZÁMA</w:t>
            </w:r>
          </w:p>
        </w:tc>
        <w:tc>
          <w:tcPr>
            <w:tcW w:w="1417" w:type="dxa"/>
            <w:tcBorders>
              <w:top w:val="double" w:sz="6" w:space="0" w:color="323E4F" w:themeColor="text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4DF8CB5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7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 BEVÉTELE</w:t>
            </w:r>
          </w:p>
        </w:tc>
        <w:tc>
          <w:tcPr>
            <w:tcW w:w="1276" w:type="dxa"/>
            <w:tcBorders>
              <w:top w:val="double" w:sz="6" w:space="0" w:color="323E4F" w:themeColor="text2" w:themeShade="BF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25BD2B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8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.ÉV ESETSZÁMA</w:t>
            </w:r>
          </w:p>
        </w:tc>
        <w:tc>
          <w:tcPr>
            <w:tcW w:w="1417" w:type="dxa"/>
            <w:tcBorders>
              <w:top w:val="double" w:sz="6" w:space="0" w:color="323E4F" w:themeColor="text2" w:themeShade="BF"/>
              <w:left w:val="nil"/>
              <w:bottom w:val="single" w:sz="8" w:space="0" w:color="auto"/>
              <w:right w:val="double" w:sz="6" w:space="0" w:color="323E4F" w:themeColor="text2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D6E40D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8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2C3B75">
              <w:rPr>
                <w:rFonts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ÉV BEVÉTELE</w:t>
            </w:r>
          </w:p>
        </w:tc>
      </w:tr>
      <w:tr w:rsidR="00987FF3" w:rsidRPr="0091173C" w14:paraId="2499B6EE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single" w:sz="4" w:space="0" w:color="auto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E30577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KERÉKBILINCS (TELJES+50%-OS)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59580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51F39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430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500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 xml:space="preserve"> 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B1BC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8A080D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72FE65F1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960 250 Ft</w:t>
            </w:r>
          </w:p>
        </w:tc>
      </w:tr>
      <w:tr w:rsidR="00987FF3" w:rsidRPr="001C1D71" w14:paraId="51B9A67F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0B7CFD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KERÉKBILINCS DÍJMENTESEN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6B60D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2D6C9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8A1F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535DD4CD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863833" w14:paraId="2225D76C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3530CC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KERÉKBILINCCSEL ELSZÁLLÍTOTT JÁRMŰ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DFA12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56F6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251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EDB7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613750DB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40 000 Ft</w:t>
            </w:r>
          </w:p>
        </w:tc>
      </w:tr>
      <w:tr w:rsidR="00987FF3" w:rsidRPr="00655EE2" w14:paraId="7AA0C2C0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0C6195C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JÁRMŰ ELSZÁLLÍTÁS (TELJES+50%-OS)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7B111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2080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0C06E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93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0 000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FB21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3AA8D92F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52 670 000 Ft</w:t>
            </w:r>
          </w:p>
        </w:tc>
      </w:tr>
      <w:tr w:rsidR="00987FF3" w:rsidRPr="005E673E" w14:paraId="06B5E254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45C486C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JÁRMŰ ELSZÁLLÍTÁS DÍJMENTESEN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316B2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AA51A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8248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12DEC19A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176A26" w14:paraId="6305129E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AB85888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JÁRMŰ ÁTHELYEZÉS (BUDAPEST KÖZÚT)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90CBB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A4C09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514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35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B089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69B86B9B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819 150 Ft</w:t>
            </w:r>
          </w:p>
        </w:tc>
      </w:tr>
      <w:tr w:rsidR="00987FF3" w:rsidRPr="00176A26" w14:paraId="65A6E7D4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4A81429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JÁRMŰ ÁTHELYEZÉS (FŐKERT)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A3DCA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14081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609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60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71B3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5D1ABBE3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1 028 700 Ft</w:t>
            </w:r>
          </w:p>
        </w:tc>
      </w:tr>
      <w:tr w:rsidR="00987FF3" w:rsidRPr="00484382" w14:paraId="00B0FF53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188D3A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JÁRMŰ ÁTHELYEZÉS (FŐT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ÁV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EC268" w14:textId="77777777" w:rsidR="00987FF3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515E8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1E28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6DFF92D6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571 500 Ft</w:t>
            </w:r>
          </w:p>
        </w:tc>
      </w:tr>
      <w:tr w:rsidR="00987FF3" w:rsidRPr="00484382" w14:paraId="5A3F01F1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13FD611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ÜZEMKÉPTELEN JÁRMŰ ÉSZLELÉS (JKV.)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40586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49F44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AAA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1F960B5F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484382" w14:paraId="0718D609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3A70DD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ÜZEMKÉPTELEN JÁRMŰ ELSZÁLLÍTÁS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8A0DB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FD1D7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777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6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0E9B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5B27208E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1 080 000 Ft</w:t>
            </w:r>
          </w:p>
        </w:tc>
      </w:tr>
      <w:tr w:rsidR="00987FF3" w:rsidRPr="00484382" w14:paraId="0B51E65F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D7C0B4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FKI-VEL JÁRMŰ ELSZÁLLÍTÁS (TELJES + 50%-OS)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8A464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7527D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99</w:t>
            </w: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0 000 Ft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6E2A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</w:tcPr>
          <w:p w14:paraId="0842F231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2 030 000 Ft</w:t>
            </w:r>
          </w:p>
        </w:tc>
      </w:tr>
      <w:tr w:rsidR="00987FF3" w:rsidRPr="00484382" w14:paraId="32DF4D71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FFF7033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FKI-VEL JÁRMŰ ELSZÁLLÍTÁS DÍJMENTESEN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03C60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925A4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B43C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7E20295A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C14546" w14:paraId="1758135B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AAC9AF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 RIASZTÁS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80C0D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583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32185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BA24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4A96D437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C14546" w14:paraId="01FF4E0C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EB4794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 MEGHIÚSULT INTÉZKEDÉS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5B11C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86FC9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7272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73F46623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C14546" w14:paraId="41DF7194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61C341" w14:textId="77777777" w:rsidR="00987FF3" w:rsidRPr="002C3B75" w:rsidRDefault="00987FF3" w:rsidP="00D71F44">
            <w:pPr>
              <w:spacing w:after="0" w:line="240" w:lineRule="auto"/>
              <w:jc w:val="lef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FKI MŰSZAKI MENTÉS, JÁRMŰ ÁTHELYEZÉS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C647D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7F204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5ECB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eastAsia="hu-H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323E4F" w:themeColor="text2" w:themeShade="BF"/>
            </w:tcBorders>
            <w:shd w:val="clear" w:color="auto" w:fill="auto"/>
            <w:noWrap/>
            <w:vAlign w:val="center"/>
            <w:hideMark/>
          </w:tcPr>
          <w:p w14:paraId="2F9D5555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87FF3" w:rsidRPr="00F64573" w14:paraId="647FE8D3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nil"/>
              <w:right w:val="single" w:sz="4" w:space="0" w:color="000000" w:themeColor="text1"/>
            </w:tcBorders>
            <w:shd w:val="clear" w:color="auto" w:fill="833C0B" w:themeFill="accent2" w:themeFillShade="80"/>
            <w:noWrap/>
            <w:vAlign w:val="center"/>
            <w:hideMark/>
          </w:tcPr>
          <w:p w14:paraId="34150120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24D8F19B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6486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31B99E00" w14:textId="77777777" w:rsidR="00987FF3" w:rsidRPr="002C3B75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82</w:t>
            </w: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503</w:t>
            </w: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 </w:t>
            </w: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55</w:t>
            </w:r>
            <w:r w:rsidRPr="002C3B75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0 Ft</w:t>
            </w:r>
            <w:r w:rsidDel="004E2D2A"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</w:tcPr>
          <w:p w14:paraId="38EF45E9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3584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ouble" w:sz="6" w:space="0" w:color="323E4F" w:themeColor="text2" w:themeShade="BF"/>
            </w:tcBorders>
            <w:shd w:val="clear" w:color="auto" w:fill="833C0B" w:themeFill="accent2" w:themeFillShade="80"/>
            <w:noWrap/>
            <w:vAlign w:val="center"/>
            <w:hideMark/>
          </w:tcPr>
          <w:p w14:paraId="4E59C24D" w14:textId="77777777" w:rsidR="00987FF3" w:rsidRPr="008A080D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  <w:t>59 199 600 Ft</w:t>
            </w:r>
          </w:p>
        </w:tc>
      </w:tr>
      <w:tr w:rsidR="00987FF3" w:rsidRPr="00F64573" w14:paraId="0A830844" w14:textId="77777777" w:rsidTr="00D71F44">
        <w:trPr>
          <w:trHeight w:val="300"/>
          <w:jc w:val="center"/>
        </w:trPr>
        <w:tc>
          <w:tcPr>
            <w:tcW w:w="3951" w:type="dxa"/>
            <w:tcBorders>
              <w:top w:val="nil"/>
              <w:left w:val="double" w:sz="6" w:space="0" w:color="323E4F" w:themeColor="text2" w:themeShade="BF"/>
              <w:bottom w:val="double" w:sz="6" w:space="0" w:color="323E4F" w:themeColor="text2" w:themeShade="BF"/>
              <w:right w:val="single" w:sz="4" w:space="0" w:color="000000" w:themeColor="text1"/>
            </w:tcBorders>
            <w:shd w:val="clear" w:color="auto" w:fill="833C0B" w:themeFill="accent2" w:themeFillShade="80"/>
            <w:noWrap/>
            <w:vAlign w:val="center"/>
          </w:tcPr>
          <w:p w14:paraId="1A13D33A" w14:textId="77777777" w:rsidR="00987FF3" w:rsidRPr="002C3B75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323E4F" w:themeColor="text2" w:themeShade="BF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059B131E" w14:textId="77777777" w:rsidR="00987FF3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323E4F" w:themeColor="text2" w:themeShade="BF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29391E79" w14:textId="77777777" w:rsidR="00987FF3" w:rsidRDefault="00987FF3" w:rsidP="00D71F4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ouble" w:sz="6" w:space="0" w:color="323E4F" w:themeColor="text2" w:themeShade="BF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</w:tcPr>
          <w:p w14:paraId="0F52C0C2" w14:textId="77777777" w:rsidR="00987FF3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323E4F" w:themeColor="text2" w:themeShade="BF"/>
              <w:right w:val="double" w:sz="6" w:space="0" w:color="323E4F" w:themeColor="text2" w:themeShade="BF"/>
            </w:tcBorders>
            <w:shd w:val="clear" w:color="auto" w:fill="833C0B" w:themeFill="accent2" w:themeFillShade="80"/>
            <w:noWrap/>
            <w:vAlign w:val="center"/>
          </w:tcPr>
          <w:p w14:paraId="74B979D0" w14:textId="77777777" w:rsidR="00987FF3" w:rsidRDefault="00987FF3" w:rsidP="00D71F4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 w:themeColor="background1"/>
                <w:sz w:val="18"/>
                <w:szCs w:val="18"/>
                <w:lang w:eastAsia="hu-HU"/>
              </w:rPr>
            </w:pPr>
          </w:p>
        </w:tc>
      </w:tr>
    </w:tbl>
    <w:p w14:paraId="5FE0DB2A" w14:textId="77777777" w:rsidR="00987FF3" w:rsidRDefault="00987FF3" w:rsidP="00987FF3">
      <w:pPr>
        <w:tabs>
          <w:tab w:val="left" w:leader="dot" w:pos="8789"/>
        </w:tabs>
        <w:spacing w:before="120"/>
      </w:pPr>
    </w:p>
    <w:p w14:paraId="008C8517" w14:textId="71F367AB" w:rsidR="00987FF3" w:rsidRDefault="00987FF3"/>
    <w:p w14:paraId="500631D7" w14:textId="77777777" w:rsidR="00987FF3" w:rsidRDefault="00987FF3" w:rsidP="00987FF3">
      <w:pPr>
        <w:tabs>
          <w:tab w:val="left" w:pos="5640"/>
        </w:tabs>
        <w:spacing w:line="360" w:lineRule="auto"/>
        <w:rPr>
          <w:b/>
        </w:rPr>
      </w:pPr>
    </w:p>
    <w:p w14:paraId="18B2F367" w14:textId="77777777" w:rsidR="00987FF3" w:rsidRDefault="00987FF3" w:rsidP="00987FF3">
      <w:pPr>
        <w:tabs>
          <w:tab w:val="left" w:pos="5640"/>
        </w:tabs>
        <w:spacing w:line="360" w:lineRule="auto"/>
        <w:rPr>
          <w:b/>
        </w:rPr>
      </w:pPr>
    </w:p>
    <w:p w14:paraId="24307848" w14:textId="32A53160" w:rsidR="00987FF3" w:rsidRDefault="00987FF3" w:rsidP="00987FF3">
      <w:pPr>
        <w:tabs>
          <w:tab w:val="left" w:leader="dot" w:pos="8789"/>
        </w:tabs>
        <w:spacing w:line="240" w:lineRule="auto"/>
        <w:jc w:val="center"/>
        <w:rPr>
          <w:b/>
        </w:rPr>
      </w:pPr>
    </w:p>
    <w:p w14:paraId="72832F08" w14:textId="77777777" w:rsidR="00987FF3" w:rsidRDefault="00987FF3" w:rsidP="00987FF3">
      <w:pPr>
        <w:tabs>
          <w:tab w:val="left" w:pos="5640"/>
        </w:tabs>
        <w:spacing w:line="360" w:lineRule="auto"/>
        <w:rPr>
          <w:b/>
        </w:rPr>
      </w:pPr>
    </w:p>
    <w:p w14:paraId="2DB02DAF" w14:textId="77777777" w:rsidR="00987FF3" w:rsidRDefault="00987FF3" w:rsidP="00987FF3">
      <w:pPr>
        <w:tabs>
          <w:tab w:val="left" w:leader="dot" w:pos="8789"/>
        </w:tabs>
        <w:spacing w:line="240" w:lineRule="auto"/>
        <w:rPr>
          <w:b/>
        </w:rPr>
      </w:pPr>
    </w:p>
    <w:p w14:paraId="5AD55C14" w14:textId="77777777" w:rsidR="00987FF3" w:rsidRDefault="00987FF3" w:rsidP="00987FF3">
      <w:pPr>
        <w:tabs>
          <w:tab w:val="left" w:leader="dot" w:pos="8789"/>
        </w:tabs>
        <w:spacing w:after="0" w:line="240" w:lineRule="auto"/>
        <w:jc w:val="center"/>
        <w:rPr>
          <w:b/>
        </w:rPr>
      </w:pPr>
      <w:r w:rsidRPr="00F64573">
        <w:rPr>
          <w:b/>
          <w:noProof/>
          <w:lang w:eastAsia="hu-HU"/>
        </w:rPr>
        <w:lastRenderedPageBreak/>
        <w:drawing>
          <wp:inline distT="0" distB="0" distL="0" distR="0" wp14:anchorId="1E7E07CE" wp14:editId="63FE2FF8">
            <wp:extent cx="5534025" cy="3200400"/>
            <wp:effectExtent l="57150" t="57150" r="47625" b="3810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3A4C5F" w14:textId="77777777" w:rsidR="00987FF3" w:rsidRDefault="00987FF3" w:rsidP="00987FF3">
      <w:pPr>
        <w:spacing w:line="360" w:lineRule="auto"/>
        <w:rPr>
          <w:b/>
        </w:rPr>
      </w:pPr>
    </w:p>
    <w:p w14:paraId="4590C1F0" w14:textId="77777777" w:rsidR="00987FF3" w:rsidRPr="00F64573" w:rsidRDefault="00987FF3" w:rsidP="00987FF3">
      <w:pPr>
        <w:spacing w:line="360" w:lineRule="auto"/>
        <w:rPr>
          <w:b/>
        </w:rPr>
      </w:pPr>
    </w:p>
    <w:p w14:paraId="5D6CDD77" w14:textId="77777777" w:rsidR="00987FF3" w:rsidRPr="00F64573" w:rsidRDefault="00987FF3" w:rsidP="00987FF3">
      <w:pPr>
        <w:tabs>
          <w:tab w:val="left" w:leader="dot" w:pos="8789"/>
        </w:tabs>
        <w:spacing w:line="240" w:lineRule="auto"/>
        <w:jc w:val="center"/>
        <w:rPr>
          <w:b/>
        </w:rPr>
      </w:pPr>
      <w:r w:rsidRPr="00F64573">
        <w:rPr>
          <w:b/>
          <w:noProof/>
          <w:lang w:eastAsia="hu-HU"/>
        </w:rPr>
        <w:drawing>
          <wp:inline distT="0" distB="0" distL="0" distR="0" wp14:anchorId="29831789" wp14:editId="252A9F77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7910CC" w14:textId="77777777" w:rsidR="00987FF3" w:rsidRPr="00F64573" w:rsidRDefault="00987FF3" w:rsidP="00987FF3">
      <w:pPr>
        <w:tabs>
          <w:tab w:val="left" w:leader="dot" w:pos="8789"/>
        </w:tabs>
        <w:spacing w:line="240" w:lineRule="auto"/>
        <w:rPr>
          <w:b/>
        </w:rPr>
      </w:pPr>
    </w:p>
    <w:p w14:paraId="23863189" w14:textId="77777777" w:rsidR="00987FF3" w:rsidRDefault="00987FF3" w:rsidP="00987FF3">
      <w:pPr>
        <w:tabs>
          <w:tab w:val="left" w:leader="dot" w:pos="8789"/>
        </w:tabs>
        <w:spacing w:line="240" w:lineRule="auto"/>
        <w:rPr>
          <w:b/>
        </w:rPr>
      </w:pPr>
    </w:p>
    <w:p w14:paraId="6E271CEC" w14:textId="77777777" w:rsidR="00987FF3" w:rsidRDefault="00987FF3" w:rsidP="00987FF3">
      <w:pPr>
        <w:tabs>
          <w:tab w:val="left" w:leader="dot" w:pos="8789"/>
        </w:tabs>
        <w:spacing w:line="240" w:lineRule="auto"/>
        <w:rPr>
          <w:b/>
        </w:rPr>
      </w:pPr>
    </w:p>
    <w:p w14:paraId="6D8D86DD" w14:textId="77777777" w:rsidR="00987FF3" w:rsidRDefault="00987FF3" w:rsidP="00987FF3">
      <w:pPr>
        <w:tabs>
          <w:tab w:val="left" w:leader="dot" w:pos="8789"/>
        </w:tabs>
        <w:spacing w:line="240" w:lineRule="auto"/>
        <w:rPr>
          <w:b/>
        </w:rPr>
      </w:pPr>
    </w:p>
    <w:p w14:paraId="697BB34F" w14:textId="77777777" w:rsidR="00987FF3" w:rsidRDefault="00987FF3" w:rsidP="00987FF3">
      <w:pPr>
        <w:tabs>
          <w:tab w:val="left" w:leader="dot" w:pos="8789"/>
        </w:tabs>
        <w:spacing w:line="240" w:lineRule="auto"/>
        <w:rPr>
          <w:b/>
        </w:rPr>
      </w:pPr>
    </w:p>
    <w:p w14:paraId="21DD0D59" w14:textId="40FA5698" w:rsidR="00987FF3" w:rsidRDefault="00987FF3"/>
    <w:sectPr w:rsidR="0098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5312E"/>
    <w:multiLevelType w:val="hybridMultilevel"/>
    <w:tmpl w:val="025848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7AEA"/>
    <w:multiLevelType w:val="hybridMultilevel"/>
    <w:tmpl w:val="58F89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F3"/>
    <w:rsid w:val="0062095E"/>
    <w:rsid w:val="008D0AAF"/>
    <w:rsid w:val="009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0085"/>
  <w15:chartTrackingRefBased/>
  <w15:docId w15:val="{4B04216F-BB6A-430B-8DD0-85D3293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FF3"/>
    <w:pPr>
      <w:spacing w:after="120" w:line="260" w:lineRule="exact"/>
      <w:jc w:val="both"/>
    </w:pPr>
    <w:rPr>
      <w:rFonts w:ascii="Cambria" w:eastAsia="Times New Roman" w:hAnsi="Cambria" w:cs="Myriad Pro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7FF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87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i.hu/sites/default/files/kepek/a_megtett_intezkedesek_es_a_kapcsolodo_bevetelek_kimutatasa_1.pdf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Cambria" panose="02040503050406030204" pitchFamily="18" charset="0"/>
                <a:ea typeface="+mn-ea"/>
                <a:cs typeface="+mn-cs"/>
              </a:defRPr>
            </a:pPr>
            <a:r>
              <a:rPr lang="hu-HU" sz="1400" b="1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Közös szolgálatellátás</a:t>
            </a:r>
            <a:r>
              <a:rPr lang="hu-HU" sz="1400" b="1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megoszlása</a:t>
            </a:r>
            <a:endParaRPr lang="hu-HU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layout>
        <c:manualLayout>
          <c:xMode val="edge"/>
          <c:yMode val="edge"/>
          <c:x val="0.24092009332166814"/>
          <c:y val="1.71306209850107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2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643479167753044"/>
          <c:y val="9.4013343751878337E-2"/>
          <c:w val="0.52371973370878311"/>
          <c:h val="0.870567610346416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2017. év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Munka1!$A$2:$A$14</c:f>
              <c:strCache>
                <c:ptCount val="13"/>
                <c:pt idx="0">
                  <c:v>Természetvédelmi szervezetekkel</c:v>
                </c:pt>
                <c:pt idx="1">
                  <c:v>FŐKERT Nonprofit Zrt.-vel</c:v>
                </c:pt>
                <c:pt idx="2">
                  <c:v>Kerületi közterület-felügyeletekkel</c:v>
                </c:pt>
                <c:pt idx="3">
                  <c:v>FKF Zrt.-vel</c:v>
                </c:pt>
                <c:pt idx="4">
                  <c:v>Budapest Közút Zrt.-vel</c:v>
                </c:pt>
                <c:pt idx="5">
                  <c:v>BKK Zrt. HFOR</c:v>
                </c:pt>
                <c:pt idx="6">
                  <c:v>BKK jegyellenőrzés</c:v>
                </c:pt>
                <c:pt idx="7">
                  <c:v>BKK taxi ellenőrzés</c:v>
                </c:pt>
                <c:pt idx="8">
                  <c:v>Polgárőrséggel</c:v>
                </c:pt>
                <c:pt idx="9">
                  <c:v>Katasztrófavédelemmel</c:v>
                </c:pt>
                <c:pt idx="10">
                  <c:v>NAV-val</c:v>
                </c:pt>
                <c:pt idx="11">
                  <c:v>Készenléti Rendőrséggel</c:v>
                </c:pt>
                <c:pt idx="12">
                  <c:v>BRFK-val</c:v>
                </c:pt>
              </c:strCache>
            </c:strRef>
          </c:cat>
          <c:val>
            <c:numRef>
              <c:f>Munka1!$B$2:$B$14</c:f>
              <c:numCache>
                <c:formatCode>#####" óra"</c:formatCode>
                <c:ptCount val="13"/>
                <c:pt idx="0">
                  <c:v>449</c:v>
                </c:pt>
                <c:pt idx="1">
                  <c:v>287</c:v>
                </c:pt>
                <c:pt idx="2">
                  <c:v>264</c:v>
                </c:pt>
                <c:pt idx="3">
                  <c:v>9057</c:v>
                </c:pt>
                <c:pt idx="4">
                  <c:v>5297</c:v>
                </c:pt>
                <c:pt idx="5">
                  <c:v>3432</c:v>
                </c:pt>
                <c:pt idx="6">
                  <c:v>38502</c:v>
                </c:pt>
                <c:pt idx="7">
                  <c:v>1248</c:v>
                </c:pt>
                <c:pt idx="8">
                  <c:v>16</c:v>
                </c:pt>
                <c:pt idx="9">
                  <c:v>8772</c:v>
                </c:pt>
                <c:pt idx="10">
                  <c:v>108</c:v>
                </c:pt>
                <c:pt idx="11">
                  <c:v>137</c:v>
                </c:pt>
                <c:pt idx="12">
                  <c:v>26256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3B-449F-AEF7-F929394A84A4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2018. év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/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Munka1!$A$2:$A$14</c:f>
              <c:strCache>
                <c:ptCount val="13"/>
                <c:pt idx="0">
                  <c:v>Természetvédelmi szervezetekkel</c:v>
                </c:pt>
                <c:pt idx="1">
                  <c:v>FŐKERT Nonprofit Zrt.-vel</c:v>
                </c:pt>
                <c:pt idx="2">
                  <c:v>Kerületi közterület-felügyeletekkel</c:v>
                </c:pt>
                <c:pt idx="3">
                  <c:v>FKF Zrt.-vel</c:v>
                </c:pt>
                <c:pt idx="4">
                  <c:v>Budapest Közút Zrt.-vel</c:v>
                </c:pt>
                <c:pt idx="5">
                  <c:v>BKK Zrt. HFOR</c:v>
                </c:pt>
                <c:pt idx="6">
                  <c:v>BKK jegyellenőrzés</c:v>
                </c:pt>
                <c:pt idx="7">
                  <c:v>BKK taxi ellenőrzés</c:v>
                </c:pt>
                <c:pt idx="8">
                  <c:v>Polgárőrséggel</c:v>
                </c:pt>
                <c:pt idx="9">
                  <c:v>Katasztrófavédelemmel</c:v>
                </c:pt>
                <c:pt idx="10">
                  <c:v>NAV-val</c:v>
                </c:pt>
                <c:pt idx="11">
                  <c:v>Készenléti Rendőrséggel</c:v>
                </c:pt>
                <c:pt idx="12">
                  <c:v>BRFK-val</c:v>
                </c:pt>
              </c:strCache>
            </c:strRef>
          </c:cat>
          <c:val>
            <c:numRef>
              <c:f>Munka1!$C$2:$C$14</c:f>
              <c:numCache>
                <c:formatCode>#####" óra"</c:formatCode>
                <c:ptCount val="13"/>
                <c:pt idx="0">
                  <c:v>219</c:v>
                </c:pt>
                <c:pt idx="1">
                  <c:v>153</c:v>
                </c:pt>
                <c:pt idx="2">
                  <c:v>1116</c:v>
                </c:pt>
                <c:pt idx="3">
                  <c:v>8073</c:v>
                </c:pt>
                <c:pt idx="4">
                  <c:v>3593</c:v>
                </c:pt>
                <c:pt idx="5">
                  <c:v>2980</c:v>
                </c:pt>
                <c:pt idx="6">
                  <c:v>35540</c:v>
                </c:pt>
                <c:pt idx="7">
                  <c:v>90</c:v>
                </c:pt>
                <c:pt idx="8">
                  <c:v>0</c:v>
                </c:pt>
                <c:pt idx="9">
                  <c:v>8304</c:v>
                </c:pt>
                <c:pt idx="10">
                  <c:v>0</c:v>
                </c:pt>
                <c:pt idx="11">
                  <c:v>46</c:v>
                </c:pt>
                <c:pt idx="12">
                  <c:v>22482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3B-449F-AEF7-F929394A84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96386832"/>
        <c:axId val="496386440"/>
        <c:axId val="0"/>
      </c:bar3DChart>
      <c:catAx>
        <c:axId val="49638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1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hu-HU"/>
          </a:p>
        </c:txPr>
        <c:crossAx val="496386440"/>
        <c:crossesAt val="0"/>
        <c:auto val="1"/>
        <c:lblAlgn val="ctr"/>
        <c:lblOffset val="100"/>
        <c:noMultiLvlLbl val="0"/>
      </c:catAx>
      <c:valAx>
        <c:axId val="496386440"/>
        <c:scaling>
          <c:orientation val="minMax"/>
          <c:min val="0"/>
        </c:scaling>
        <c:delete val="1"/>
        <c:axPos val="b"/>
        <c:majorGridlines>
          <c:spPr>
            <a:ln w="3175" cap="flat" cmpd="sng" algn="ctr">
              <a:noFill/>
              <a:round/>
            </a:ln>
            <a:effectLst/>
          </c:spPr>
        </c:majorGridlines>
        <c:numFmt formatCode="#####&quot; óra&quot;" sourceLinked="1"/>
        <c:majorTickMark val="none"/>
        <c:minorTickMark val="none"/>
        <c:tickLblPos val="none"/>
        <c:crossAx val="496386832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580973735898909"/>
          <c:y val="0.85687310825277285"/>
          <c:w val="0.1737341426071741"/>
          <c:h val="8.9581054276612365E-2"/>
        </c:manualLayout>
      </c:layout>
      <c:overlay val="0"/>
      <c:txPr>
        <a:bodyPr/>
        <a:lstStyle/>
        <a:p>
          <a:pPr>
            <a:defRPr sz="900" b="1"/>
          </a:pPr>
          <a:endParaRPr lang="hu-HU"/>
        </a:p>
      </c:txPr>
    </c:legend>
    <c:plotVisOnly val="1"/>
    <c:dispBlanksAs val="gap"/>
    <c:showDLblsOverMax val="0"/>
  </c:chart>
  <c:spPr>
    <a:gradFill>
      <a:gsLst>
        <a:gs pos="0">
          <a:schemeClr val="accent3">
            <a:lumMod val="40000"/>
            <a:lumOff val="60000"/>
          </a:schemeClr>
        </a:gs>
        <a:gs pos="72000">
          <a:schemeClr val="accent3">
            <a:lumMod val="60000"/>
            <a:lumOff val="40000"/>
          </a:schemeClr>
        </a:gs>
        <a:gs pos="100000">
          <a:schemeClr val="accent3">
            <a:lumMod val="75000"/>
          </a:schemeClr>
        </a:gs>
      </a:gsLst>
      <a:lin ang="5400000" scaled="0"/>
    </a:gradFill>
    <a:ln>
      <a:noFill/>
    </a:ln>
    <a:effectLst/>
  </c:spPr>
  <c:txPr>
    <a:bodyPr/>
    <a:lstStyle/>
    <a:p>
      <a:pPr>
        <a:defRPr>
          <a:solidFill>
            <a:schemeClr val="tx1"/>
          </a:solidFill>
          <a:latin typeface="Cambria" panose="02040503050406030204" pitchFamily="18" charset="0"/>
        </a:defRPr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+mj-lt"/>
              </a:defRPr>
            </a:pPr>
            <a:r>
              <a:rPr lang="en-US" sz="1400">
                <a:solidFill>
                  <a:sysClr val="windowText" lastClr="000000"/>
                </a:solidFill>
              </a:rPr>
              <a:t>Közterületen eltöltött órák száma                                             201</a:t>
            </a:r>
            <a:r>
              <a:rPr lang="hu-HU" sz="1400">
                <a:solidFill>
                  <a:sysClr val="windowText" lastClr="000000"/>
                </a:solidFill>
              </a:rPr>
              <a:t>7</a:t>
            </a:r>
            <a:r>
              <a:rPr lang="en-US" sz="1400">
                <a:solidFill>
                  <a:sysClr val="windowText" lastClr="000000"/>
                </a:solidFill>
              </a:rPr>
              <a:t>.</a:t>
            </a:r>
            <a:r>
              <a:rPr lang="hu-HU" sz="1400">
                <a:solidFill>
                  <a:sysClr val="windowText" lastClr="000000"/>
                </a:solidFill>
              </a:rPr>
              <a:t> é</a:t>
            </a:r>
            <a:r>
              <a:rPr lang="en-US" sz="1400">
                <a:solidFill>
                  <a:sysClr val="windowText" lastClr="000000"/>
                </a:solidFill>
              </a:rPr>
              <a:t>vben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20093321668842E-2"/>
          <c:y val="0.27921603549556306"/>
          <c:w val="0.51417833187518225"/>
          <c:h val="0.62617110361204864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Közterületen eltöltött órák száma                                             2016. évben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25"/>
          <c:dLbls>
            <c:dLbl>
              <c:idx val="0"/>
              <c:layout>
                <c:manualLayout>
                  <c:x val="-4.9315580344123651E-2"/>
                  <c:y val="-0.35462098487689037"/>
                </c:manualLayout>
              </c:layout>
              <c:spPr/>
              <c:txPr>
                <a:bodyPr anchor="ctr" anchorCtr="1"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  <a:latin typeface="+mj-lt"/>
                    </a:defRPr>
                  </a:pPr>
                  <a:endParaRPr lang="hu-HU"/>
                </a:p>
              </c:txPr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D3-4DB8-9396-C2E5FA51644A}"/>
                </c:ext>
              </c:extLst>
            </c:dLbl>
            <c:dLbl>
              <c:idx val="1"/>
              <c:layout>
                <c:manualLayout>
                  <c:x val="0"/>
                  <c:y val="0.25183508311461067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D3-4DB8-9396-C2E5FA51644A}"/>
                </c:ext>
              </c:extLst>
            </c:dLbl>
            <c:dLbl>
              <c:idx val="2"/>
              <c:layout>
                <c:manualLayout>
                  <c:x val="4.4681758530183725E-2"/>
                  <c:y val="-5.3098050243719497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D3-4DB8-9396-C2E5FA5164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Munka1!$A$2:$A$4</c:f>
              <c:strCache>
                <c:ptCount val="3"/>
                <c:pt idx="0">
                  <c:v>Önálló járőrtevékenység</c:v>
                </c:pt>
                <c:pt idx="1">
                  <c:v>Közös szolgálat rendvédelmi szervekkel</c:v>
                </c:pt>
                <c:pt idx="2">
                  <c:v>Közös szolgálat egyéb szervekkel</c:v>
                </c:pt>
              </c:strCache>
            </c:strRef>
          </c:cat>
          <c:val>
            <c:numRef>
              <c:f>Munka1!$B$2:$B$4</c:f>
              <c:numCache>
                <c:formatCode>##,###" óra"</c:formatCode>
                <c:ptCount val="3"/>
                <c:pt idx="0">
                  <c:v>225175</c:v>
                </c:pt>
                <c:pt idx="1">
                  <c:v>35289</c:v>
                </c:pt>
                <c:pt idx="2">
                  <c:v>58536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D3-4DB8-9396-C2E5FA5164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4412146398366965"/>
          <c:y val="0.57232627171603556"/>
          <c:w val="0.34027777777777962"/>
          <c:h val="0.3879921259842557"/>
        </c:manualLayout>
      </c:layout>
      <c:overlay val="0"/>
      <c:txPr>
        <a:bodyPr/>
        <a:lstStyle/>
        <a:p>
          <a:pPr>
            <a:defRPr sz="1000" b="1">
              <a:solidFill>
                <a:sysClr val="windowText" lastClr="000000"/>
              </a:solidFill>
              <a:latin typeface="+mj-lt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FFEEB9"/>
    </a:solidFill>
    <a:ln>
      <a:noFill/>
    </a:ln>
    <a:effectLst>
      <a:innerShdw blurRad="114300">
        <a:schemeClr val="bg1"/>
      </a:innerShdw>
    </a:effectLst>
  </c:spPr>
  <c:txPr>
    <a:bodyPr/>
    <a:lstStyle/>
    <a:p>
      <a:pPr>
        <a:defRPr>
          <a:solidFill>
            <a:schemeClr val="bg1"/>
          </a:solidFill>
        </a:defRPr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+mj-lt"/>
              </a:defRPr>
            </a:pPr>
            <a:r>
              <a:rPr lang="en-US" sz="1400">
                <a:solidFill>
                  <a:sysClr val="windowText" lastClr="000000"/>
                </a:solidFill>
              </a:rPr>
              <a:t>Közterületen eltöltött órák száma                                             201</a:t>
            </a:r>
            <a:r>
              <a:rPr lang="hu-HU" sz="1400">
                <a:solidFill>
                  <a:sysClr val="windowText" lastClr="000000"/>
                </a:solidFill>
              </a:rPr>
              <a:t>8</a:t>
            </a:r>
            <a:r>
              <a:rPr lang="en-US" sz="1400">
                <a:solidFill>
                  <a:sysClr val="windowText" lastClr="000000"/>
                </a:solidFill>
              </a:rPr>
              <a:t>.</a:t>
            </a:r>
            <a:r>
              <a:rPr lang="hu-HU" sz="1400">
                <a:solidFill>
                  <a:sysClr val="windowText" lastClr="000000"/>
                </a:solidFill>
              </a:rPr>
              <a:t> é</a:t>
            </a:r>
            <a:r>
              <a:rPr lang="en-US" sz="1400">
                <a:solidFill>
                  <a:sysClr val="windowText" lastClr="000000"/>
                </a:solidFill>
              </a:rPr>
              <a:t>vben</a:t>
            </a:r>
          </a:p>
        </c:rich>
      </c:tx>
      <c:layout>
        <c:manualLayout>
          <c:xMode val="edge"/>
          <c:yMode val="edge"/>
          <c:x val="0.24354749927092448"/>
          <c:y val="2.380952380952380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20093321668842E-2"/>
          <c:y val="0.27921603549556306"/>
          <c:w val="0.51417833187518225"/>
          <c:h val="0.62617110361204853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Közterületen eltöltött órák száma                                             2017. évben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explosion val="25"/>
          <c:dLbls>
            <c:dLbl>
              <c:idx val="0"/>
              <c:layout>
                <c:manualLayout>
                  <c:x val="-4.0056321084864392E-2"/>
                  <c:y val="-0.36255749281339839"/>
                </c:manualLayout>
              </c:layout>
              <c:spPr/>
              <c:txPr>
                <a:bodyPr anchor="ctr" anchorCtr="1"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  <a:latin typeface="+mj-lt"/>
                    </a:defRPr>
                  </a:pPr>
                  <a:endParaRPr lang="hu-HU"/>
                </a:p>
              </c:txPr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71-44AB-8494-1A4187D3D23C}"/>
                </c:ext>
              </c:extLst>
            </c:dLbl>
            <c:dLbl>
              <c:idx val="1"/>
              <c:layout>
                <c:manualLayout>
                  <c:x val="0"/>
                  <c:y val="0.30342238470191224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71-44AB-8494-1A4187D3D23C}"/>
                </c:ext>
              </c:extLst>
            </c:dLbl>
            <c:dLbl>
              <c:idx val="2"/>
              <c:layout>
                <c:manualLayout>
                  <c:x val="2.38484251968504E-2"/>
                  <c:y val="-4.1193288338957669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71-44AB-8494-1A4187D3D2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hu-HU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Munka1!$A$2:$A$4</c:f>
              <c:strCache>
                <c:ptCount val="3"/>
                <c:pt idx="0">
                  <c:v>Önálló járőrtevékenység</c:v>
                </c:pt>
                <c:pt idx="1">
                  <c:v>Közös szolgálat rendvédelmi szervekkel</c:v>
                </c:pt>
                <c:pt idx="2">
                  <c:v>Közös szolgálat egyéb szervekkel</c:v>
                </c:pt>
              </c:strCache>
            </c:strRef>
          </c:cat>
          <c:val>
            <c:numRef>
              <c:f>Munka1!$B$2:$B$4</c:f>
              <c:numCache>
                <c:formatCode>##,###" óra"</c:formatCode>
                <c:ptCount val="3"/>
                <c:pt idx="0">
                  <c:v>227107</c:v>
                </c:pt>
                <c:pt idx="1">
                  <c:v>30832</c:v>
                </c:pt>
                <c:pt idx="2">
                  <c:v>51764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71-44AB-8494-1A4187D3D2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3254738990959469"/>
          <c:y val="0.57232627171603556"/>
          <c:w val="0.33333333333333331"/>
          <c:h val="0.3879921259842557"/>
        </c:manualLayout>
      </c:layout>
      <c:overlay val="0"/>
      <c:txPr>
        <a:bodyPr/>
        <a:lstStyle/>
        <a:p>
          <a:pPr>
            <a:defRPr sz="1000" b="1">
              <a:solidFill>
                <a:sysClr val="windowText" lastClr="000000"/>
              </a:solidFill>
              <a:latin typeface="+mj-lt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FFEEB7"/>
    </a:solidFill>
    <a:ln>
      <a:noFill/>
    </a:ln>
    <a:effectLst>
      <a:innerShdw blurRad="114300">
        <a:schemeClr val="bg1"/>
      </a:innerShdw>
    </a:effectLst>
  </c:spPr>
  <c:txPr>
    <a:bodyPr/>
    <a:lstStyle/>
    <a:p>
      <a:pPr>
        <a:defRPr>
          <a:solidFill>
            <a:schemeClr val="bg1"/>
          </a:solidFill>
        </a:defRPr>
      </a:pPr>
      <a:endParaRPr lang="hu-H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 cap="none" spc="0">
                <a:ln w="9207" cmpd="sng">
                  <a:noFill/>
                  <a:prstDash val="solid"/>
                </a:ln>
                <a:solidFill>
                  <a:sysClr val="windowText" lastClr="000000"/>
                </a:solidFill>
                <a:effectLst>
                  <a:outerShdw blurRad="63500" dir="3600000" algn="tl" rotWithShape="0">
                    <a:srgbClr val="000000">
                      <a:alpha val="70000"/>
                    </a:srgbClr>
                  </a:outerShdw>
                </a:effectLst>
                <a:latin typeface="+mj-lt"/>
              </a:defRPr>
            </a:pPr>
            <a:r>
              <a:rPr lang="hu-HU" sz="1600" b="0" cap="none" spc="0">
                <a:ln w="9207" cmpd="sng">
                  <a:noFill/>
                  <a:prstDash val="solid"/>
                </a:ln>
                <a:solidFill>
                  <a:sysClr val="windowText" lastClr="000000"/>
                </a:solidFill>
                <a:effectLst>
                  <a:outerShdw blurRad="63500" dir="3600000" algn="tl" rotWithShape="0">
                    <a:srgbClr val="000000">
                      <a:alpha val="70000"/>
                    </a:srgbClr>
                  </a:outerShdw>
                </a:effectLst>
                <a:latin typeface="+mj-lt"/>
              </a:rPr>
              <a:t>Kerékbilincs és járműelszállítás intézkedések száma 2017. évben</a:t>
            </a:r>
          </a:p>
        </c:rich>
      </c:tx>
      <c:layout>
        <c:manualLayout>
          <c:xMode val="edge"/>
          <c:yMode val="edge"/>
          <c:x val="0.11699076381275125"/>
          <c:y val="2.3809523809523808E-2"/>
        </c:manualLayout>
      </c:layout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599336541265708E-2"/>
          <c:y val="0.36266091738532852"/>
          <c:w val="0.52213236366287552"/>
          <c:h val="0.60384483189601601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Kerékbilincs és járműelszállítás intézkedések száma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6.5094050743657039E-2"/>
                  <c:y val="-0.31235126859142631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AE-427C-A22E-3668FFDCC6B5}"/>
                </c:ext>
              </c:extLst>
            </c:dLbl>
            <c:dLbl>
              <c:idx val="1"/>
              <c:layout>
                <c:manualLayout>
                  <c:x val="0"/>
                  <c:y val="0.19588520184976879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AE-427C-A22E-3668FFDCC6B5}"/>
                </c:ext>
              </c:extLst>
            </c:dLbl>
            <c:dLbl>
              <c:idx val="2"/>
              <c:layout>
                <c:manualLayout>
                  <c:x val="9.4962088072324298E-5"/>
                  <c:y val="-7.3619235095613064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AE-427C-A22E-3668FFDCC6B5}"/>
                </c:ext>
              </c:extLst>
            </c:dLbl>
            <c:dLbl>
              <c:idx val="3"/>
              <c:layout>
                <c:manualLayout>
                  <c:x val="0.10863899825021876"/>
                  <c:y val="-6.5630546181727284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AE-427C-A22E-3668FFDCC6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+mj-lt"/>
                  </a:defRPr>
                </a:pPr>
                <a:endParaRPr lang="hu-HU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Munka1!$A$2:$A$5</c:f>
              <c:strCache>
                <c:ptCount val="4"/>
                <c:pt idx="0">
                  <c:v>Kerékbilincs intézkedések</c:v>
                </c:pt>
                <c:pt idx="1">
                  <c:v>Jármű elszállítás, áthelyezés intézkedések</c:v>
                </c:pt>
                <c:pt idx="2">
                  <c:v>Üzemképtelen jármű észlelés, elszállítás</c:v>
                </c:pt>
                <c:pt idx="3">
                  <c:v>FKI intézkedések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2967</c:v>
                </c:pt>
                <c:pt idx="1">
                  <c:v>2186</c:v>
                </c:pt>
                <c:pt idx="2">
                  <c:v>165</c:v>
                </c:pt>
                <c:pt idx="3">
                  <c:v>1168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AE-427C-A22E-3668FFDCC6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42016622922161"/>
          <c:y val="0.57199725034371118"/>
          <c:w val="0.31980205599300326"/>
          <c:h val="0.40342582177228054"/>
        </c:manualLayout>
      </c:layout>
      <c:overlay val="0"/>
      <c:txPr>
        <a:bodyPr/>
        <a:lstStyle/>
        <a:p>
          <a:pPr>
            <a:defRPr>
              <a:latin typeface="+mj-lt"/>
            </a:defRPr>
          </a:pPr>
          <a:endParaRPr lang="hu-HU"/>
        </a:p>
      </c:txPr>
    </c:legend>
    <c:plotVisOnly val="1"/>
    <c:dispBlanksAs val="zero"/>
    <c:showDLblsOverMax val="0"/>
  </c:chart>
  <c:spPr>
    <a:gradFill>
      <a:gsLst>
        <a:gs pos="0">
          <a:schemeClr val="accent2">
            <a:lumMod val="60000"/>
            <a:lumOff val="40000"/>
          </a:schemeClr>
        </a:gs>
        <a:gs pos="0">
          <a:schemeClr val="accent2">
            <a:lumMod val="60000"/>
            <a:lumOff val="40000"/>
          </a:schemeClr>
        </a:gs>
        <a:gs pos="100000">
          <a:schemeClr val="accent2">
            <a:lumMod val="20000"/>
            <a:lumOff val="80000"/>
          </a:schemeClr>
        </a:gs>
      </a:gsLst>
      <a:lin ang="5400000" scaled="0"/>
    </a:gradFill>
    <a:ln w="0">
      <a:noFill/>
    </a:ln>
    <a:effectLst/>
    <a:scene3d>
      <a:camera prst="orthographicFront"/>
      <a:lightRig rig="threePt" dir="t"/>
    </a:scene3d>
    <a:sp3d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 cap="none" spc="0">
                <a:ln w="9207" cmpd="sng">
                  <a:noFill/>
                  <a:prstDash val="solid"/>
                </a:ln>
                <a:solidFill>
                  <a:sysClr val="windowText" lastClr="000000"/>
                </a:solidFill>
                <a:effectLst>
                  <a:outerShdw blurRad="63500" dir="3600000" algn="tl" rotWithShape="0">
                    <a:srgbClr val="000000">
                      <a:alpha val="70000"/>
                    </a:srgbClr>
                  </a:outerShdw>
                </a:effectLst>
                <a:latin typeface="+mj-lt"/>
              </a:defRPr>
            </a:pPr>
            <a:r>
              <a:rPr lang="hu-HU" sz="1600" b="0" cap="none" spc="0">
                <a:ln w="9207" cmpd="sng">
                  <a:noFill/>
                  <a:prstDash val="solid"/>
                </a:ln>
                <a:solidFill>
                  <a:sysClr val="windowText" lastClr="000000"/>
                </a:solidFill>
                <a:effectLst>
                  <a:outerShdw blurRad="63500" dir="3600000" algn="tl" rotWithShape="0">
                    <a:srgbClr val="000000">
                      <a:alpha val="70000"/>
                    </a:srgbClr>
                  </a:outerShdw>
                </a:effectLst>
                <a:latin typeface="+mj-lt"/>
              </a:rPr>
              <a:t>Kerékbilincs és járműelszállítás intézkedések száma 2018. évben</a:t>
            </a:r>
          </a:p>
        </c:rich>
      </c:tx>
      <c:layout>
        <c:manualLayout>
          <c:xMode val="edge"/>
          <c:yMode val="edge"/>
          <c:x val="0.11699074074074074"/>
          <c:y val="4.761904761904761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599336541265708E-2"/>
          <c:y val="0.36266091738532852"/>
          <c:w val="0.52213236366287552"/>
          <c:h val="0.60384483189601601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Kerékbilincs és járműelszállítás intézkedések száma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4.1945902595508934E-2"/>
                  <c:y val="-7.4256030496187939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67-41CA-A045-43B2CD78BBC7}"/>
                </c:ext>
              </c:extLst>
            </c:dLbl>
            <c:dLbl>
              <c:idx val="1"/>
              <c:layout>
                <c:manualLayout>
                  <c:x val="-5.2029017206182561E-2"/>
                  <c:y val="8.3642044744406951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67-41CA-A045-43B2CD78BBC7}"/>
                </c:ext>
              </c:extLst>
            </c:dLbl>
            <c:dLbl>
              <c:idx val="2"/>
              <c:layout>
                <c:manualLayout>
                  <c:x val="9.4962088072324298E-5"/>
                  <c:y val="-7.3619235095613064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67-41CA-A045-43B2CD78BBC7}"/>
                </c:ext>
              </c:extLst>
            </c:dLbl>
            <c:dLbl>
              <c:idx val="3"/>
              <c:layout>
                <c:manualLayout>
                  <c:x val="0.10863899825021876"/>
                  <c:y val="-6.5630546181727284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67-41CA-A045-43B2CD78BB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+mj-lt"/>
                  </a:defRPr>
                </a:pPr>
                <a:endParaRPr lang="hu-HU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Munka1!$A$2:$A$5</c:f>
              <c:strCache>
                <c:ptCount val="4"/>
                <c:pt idx="0">
                  <c:v>Kerékbilincs intézkedések</c:v>
                </c:pt>
                <c:pt idx="1">
                  <c:v>Jármű elszállítás, áthelyezés intézkedések</c:v>
                </c:pt>
                <c:pt idx="2">
                  <c:v>Üzemképtelen jármű észlelés, elszállítás</c:v>
                </c:pt>
                <c:pt idx="3">
                  <c:v>FKI intézkedések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84</c:v>
                </c:pt>
                <c:pt idx="1">
                  <c:v>2590</c:v>
                </c:pt>
                <c:pt idx="2">
                  <c:v>203</c:v>
                </c:pt>
                <c:pt idx="3">
                  <c:v>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67-41CA-A045-43B2CD78BB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42016622922161"/>
          <c:y val="0.57199725034371118"/>
          <c:w val="0.31980205599300326"/>
          <c:h val="0.40342582177228054"/>
        </c:manualLayout>
      </c:layout>
      <c:overlay val="0"/>
      <c:txPr>
        <a:bodyPr/>
        <a:lstStyle/>
        <a:p>
          <a:pPr>
            <a:defRPr>
              <a:latin typeface="+mj-lt"/>
            </a:defRPr>
          </a:pPr>
          <a:endParaRPr lang="hu-HU"/>
        </a:p>
      </c:txPr>
    </c:legend>
    <c:plotVisOnly val="1"/>
    <c:dispBlanksAs val="zero"/>
    <c:showDLblsOverMax val="0"/>
  </c:chart>
  <c:spPr>
    <a:gradFill>
      <a:gsLst>
        <a:gs pos="0">
          <a:schemeClr val="accent2">
            <a:lumMod val="60000"/>
            <a:lumOff val="40000"/>
          </a:schemeClr>
        </a:gs>
        <a:gs pos="0">
          <a:schemeClr val="accent2">
            <a:lumMod val="60000"/>
            <a:lumOff val="40000"/>
          </a:schemeClr>
        </a:gs>
        <a:gs pos="100000">
          <a:schemeClr val="accent2">
            <a:lumMod val="20000"/>
            <a:lumOff val="80000"/>
          </a:schemeClr>
        </a:gs>
      </a:gsLst>
      <a:lin ang="5400000" scaled="0"/>
    </a:gra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S.Durdon Marianna</dc:creator>
  <cp:keywords/>
  <dc:description/>
  <cp:lastModifiedBy>S.Durdon Marianna</cp:lastModifiedBy>
  <cp:revision>1</cp:revision>
  <dcterms:created xsi:type="dcterms:W3CDTF">2021-01-25T11:49:00Z</dcterms:created>
  <dcterms:modified xsi:type="dcterms:W3CDTF">2021-01-25T12:04:00Z</dcterms:modified>
</cp:coreProperties>
</file>